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F15" w:rsidRPr="000F4F15" w:rsidRDefault="000F4F15" w:rsidP="000F4F15">
      <w:pPr>
        <w:pBdr>
          <w:bottom w:val="single" w:sz="12" w:space="0" w:color="89ABC7"/>
        </w:pBdr>
        <w:shd w:val="clear" w:color="auto" w:fill="FFFFFF"/>
        <w:spacing w:after="180" w:line="240" w:lineRule="auto"/>
        <w:textAlignment w:val="baseline"/>
        <w:outlineLvl w:val="0"/>
        <w:rPr>
          <w:rFonts w:ascii="PT Sans Narrow" w:eastAsia="Times New Roman" w:hAnsi="PT Sans Narrow" w:cs="Times New Roman"/>
          <w:color w:val="122E6A"/>
          <w:kern w:val="36"/>
          <w:sz w:val="42"/>
          <w:szCs w:val="42"/>
          <w:lang w:eastAsia="ru-RU"/>
        </w:rPr>
      </w:pPr>
      <w:r w:rsidRPr="000F4F15">
        <w:rPr>
          <w:rFonts w:ascii="PT Sans Narrow" w:eastAsia="Times New Roman" w:hAnsi="PT Sans Narrow" w:cs="Times New Roman"/>
          <w:color w:val="122E6A"/>
          <w:kern w:val="36"/>
          <w:sz w:val="42"/>
          <w:szCs w:val="42"/>
          <w:lang w:eastAsia="ru-RU"/>
        </w:rPr>
        <w:t>Поступление на муниципальную службу</w:t>
      </w:r>
    </w:p>
    <w:p w:rsidR="000F4F15" w:rsidRDefault="000F4F15" w:rsidP="000F4F15">
      <w:pPr>
        <w:pStyle w:val="rtecenter"/>
        <w:shd w:val="clear" w:color="auto" w:fill="FFFFFF"/>
        <w:spacing w:before="0" w:beforeAutospacing="0" w:after="0" w:afterAutospacing="0"/>
        <w:jc w:val="center"/>
        <w:textAlignment w:val="baseline"/>
        <w:rPr>
          <w:rFonts w:ascii="PT Sans" w:hAnsi="PT Sans"/>
          <w:color w:val="222222"/>
          <w:sz w:val="23"/>
          <w:szCs w:val="23"/>
        </w:rPr>
      </w:pPr>
      <w:r>
        <w:rPr>
          <w:rStyle w:val="a3"/>
          <w:rFonts w:ascii="inherit" w:hAnsi="inherit"/>
          <w:color w:val="0000FF"/>
          <w:sz w:val="21"/>
          <w:szCs w:val="21"/>
          <w:bdr w:val="none" w:sz="0" w:space="0" w:color="auto" w:frame="1"/>
        </w:rPr>
        <w:t>Общие понятия </w:t>
      </w:r>
    </w:p>
    <w:p w:rsidR="000F4F15" w:rsidRDefault="000F4F15" w:rsidP="000F4F15">
      <w:pPr>
        <w:pStyle w:val="rtejustify"/>
        <w:shd w:val="clear" w:color="auto" w:fill="FFFFFF"/>
        <w:spacing w:before="0" w:beforeAutospacing="0" w:after="0" w:afterAutospacing="0"/>
        <w:jc w:val="both"/>
        <w:textAlignment w:val="baseline"/>
        <w:rPr>
          <w:rFonts w:ascii="PT Sans" w:hAnsi="PT Sans"/>
          <w:color w:val="222222"/>
          <w:sz w:val="23"/>
          <w:szCs w:val="23"/>
        </w:rPr>
      </w:pPr>
      <w:r>
        <w:rPr>
          <w:rStyle w:val="a3"/>
          <w:rFonts w:ascii="inherit" w:hAnsi="inherit"/>
          <w:color w:val="222222"/>
          <w:sz w:val="23"/>
          <w:szCs w:val="23"/>
          <w:bdr w:val="none" w:sz="0" w:space="0" w:color="auto" w:frame="1"/>
        </w:rPr>
        <w:t>Муниципальная служба</w:t>
      </w:r>
      <w:r>
        <w:rPr>
          <w:rFonts w:ascii="PT Sans" w:hAnsi="PT Sans"/>
          <w:color w:val="222222"/>
          <w:sz w:val="23"/>
          <w:szCs w:val="23"/>
        </w:rPr>
        <w:t>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На муниципальных служащих распространяется действие трудового законодательства с особенностями, предусмотренными Федеральным законом от 02.03.2007 №25-ФЗ «О муниципальной службе в Российской Федерации».</w:t>
      </w:r>
    </w:p>
    <w:p w:rsidR="000F4F15" w:rsidRDefault="000F4F15" w:rsidP="000F4F15">
      <w:pPr>
        <w:pStyle w:val="rtecenter"/>
        <w:shd w:val="clear" w:color="auto" w:fill="FFFFFF"/>
        <w:spacing w:before="0" w:beforeAutospacing="0" w:after="0" w:afterAutospacing="0"/>
        <w:jc w:val="center"/>
        <w:textAlignment w:val="baseline"/>
        <w:rPr>
          <w:rFonts w:ascii="PT Sans" w:hAnsi="PT Sans"/>
          <w:color w:val="222222"/>
          <w:sz w:val="23"/>
          <w:szCs w:val="23"/>
        </w:rPr>
      </w:pPr>
      <w:r>
        <w:rPr>
          <w:rStyle w:val="a3"/>
          <w:rFonts w:ascii="inherit" w:hAnsi="inherit"/>
          <w:color w:val="0000FF"/>
          <w:sz w:val="21"/>
          <w:szCs w:val="21"/>
          <w:bdr w:val="none" w:sz="0" w:space="0" w:color="auto" w:frame="1"/>
        </w:rPr>
        <w:t>Поступление на муниципальную службу</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 указанных в статье 13 этого Федерального закона в качестве ограничений, связанных с муниципальной службой.</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При поступлении на муниципальную службу гражданин представляет:</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1) заявление с просьбой о поступлении на муниципальную службу и замещении должности муниципальной службы;</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 xml:space="preserve">2) собственноручно заполненную и подписанную анкету по форме, установленной уполномоченным Правительством Российской Федерации федеральным органом </w:t>
      </w:r>
      <w:r>
        <w:rPr>
          <w:rFonts w:ascii="PT Sans" w:hAnsi="PT Sans"/>
          <w:color w:val="222222"/>
          <w:sz w:val="23"/>
          <w:szCs w:val="23"/>
        </w:rPr>
        <w:lastRenderedPageBreak/>
        <w:t>исполнительной власти (форма анкеты определена распоряжением Правительства РФ от 26.05.2005 №667-р);</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3) паспорт;</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4) трудовую книжку, за исключением случаев, когда трудовой договор (контракт) заключается впервые;</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5) документ об образовании;</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7) свидетельство о постановке физического лица на учет в налоговом органе по месту жительства на территории Российской Федерации;</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8) документы воинского учета - для военнообязанных и лиц, подлежащих призыву на военную службу;</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9) заключение медицинского учреждения об отсутствии заболевания, препятствующего поступлению на муниципальную службу;</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10) сведения о доходах за год, предшествующий году поступления на муниципальную службу, об имуществе и обязательствах имущественного характера; 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Сведения, представленные в соответствии с Федеральным законом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В случае установления в процессе проверки, предусмотренной частью 4 статьи 16 Федерального закона «О муниципальной службе в Российской Федерации»,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 xml:space="preserve">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w:t>
      </w:r>
      <w:r>
        <w:rPr>
          <w:rFonts w:ascii="PT Sans" w:hAnsi="PT Sans"/>
          <w:color w:val="222222"/>
          <w:sz w:val="23"/>
          <w:szCs w:val="23"/>
        </w:rPr>
        <w:lastRenderedPageBreak/>
        <w:t>расторжения контракта с лицом, назначаемым на указанную должность по контракту, определяются Федеральным законом от 06.10.2003 №131-ФЗ "Об общих принципах организации местного самоуправления в Российской Федерации".</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F4F15" w:rsidRDefault="000F4F15" w:rsidP="000F4F15">
      <w:pPr>
        <w:pStyle w:val="rtecenter"/>
        <w:shd w:val="clear" w:color="auto" w:fill="FFFFFF"/>
        <w:spacing w:before="0" w:beforeAutospacing="0" w:after="0" w:afterAutospacing="0"/>
        <w:jc w:val="center"/>
        <w:textAlignment w:val="baseline"/>
        <w:rPr>
          <w:rFonts w:ascii="PT Sans" w:hAnsi="PT Sans"/>
          <w:color w:val="222222"/>
          <w:sz w:val="23"/>
          <w:szCs w:val="23"/>
        </w:rPr>
      </w:pPr>
      <w:r>
        <w:rPr>
          <w:rStyle w:val="a3"/>
          <w:rFonts w:ascii="inherit" w:hAnsi="inherit"/>
          <w:color w:val="0000FF"/>
          <w:sz w:val="21"/>
          <w:szCs w:val="21"/>
          <w:bdr w:val="none" w:sz="0" w:space="0" w:color="auto" w:frame="1"/>
        </w:rPr>
        <w:t>Конкурс на замещение должности муниципальной службы</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Основные квалификационные требования для замещения должностей муниципальной службы Положение о квалификационных требованиях для замещения должностей муниципальной службы в органах местного самоуправления муниципального образования «Белоярское городское поселение».</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 xml:space="preserve">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w:t>
      </w:r>
      <w:r>
        <w:rPr>
          <w:rFonts w:ascii="PT Sans" w:hAnsi="PT Sans"/>
          <w:color w:val="222222"/>
          <w:sz w:val="23"/>
          <w:szCs w:val="23"/>
        </w:rPr>
        <w:lastRenderedPageBreak/>
        <w:t>Российской Федерации в соответствии с классификацией должностей муниципальной службы.</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К кандидатам, претендующим на должность главы администрации муниципального района, городского округа, замещаемую по контракту, предъявляются следующие требования:</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1) наличие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2) отсутствие судимости;</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3) наличие стажа работы на государственных должностях Российской Федерации и (или) субъекта Российской Федерации и (или) выборных муниципальных должностях и (или) наличие стажа государственной (муниципальной) службы - не менее 3 лет либо наличие стажа работы на руководящей должности - не менее 5 лет.</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в соответствии со следующими типовыми квалификационными требованиями для замещения должностей муниципальной службы в Томской области:</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I. Требования к уровню профессионального образования, стажу муниципальной службы (государственной службы) или стажу работы по специальности</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1. Квалификационные требования к уровню профессионального образования:</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1) в число квалификационных требований к должностям муниципальной службы в Томской области высшей, главной, ведущей и старшей групп должностей входит наличие высшего профессионального образования;</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2) в число квалификационных требований к должностям муниципальной службы в Томской области младшей группы должностей входит наличие среднего профессионального образования, соответствующего направлению деятельности.</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2. Квалификационные требования к стажу муниципальной службы (государственной службы) или стажу работы по специальности:</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lastRenderedPageBreak/>
        <w:t>1) для высших должностей муниципальной службы в Томской области - стаж муниципальной службы на главных должностях муниципальной службы (государственной службы) не менее трех лет либо стаж (опыт) работы по специальности не менее пяти лет на должностях руководителей в организациях, опыт и знание работы в которых необходимы для выполнения обязанностей по указанной должности;</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2) для главных должностей муниципальной службы в Томской области - стаж муниципальной службы на ведущих должностях муниципальной службы (государственной службы) не менее двух лет либо стаж (опыт) работы по специальности не менее четырех лет на должностях руководителей в организациях, опыт и знание работы в которых необходимы для выполнения обязанностей по указанной должности;</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3) для ведущих должностей муниципальной службы в Томской области - стаж муниципальной службы на старших должностях муниципальной службы (государственной службы) не менее двух лет либо стаж (опыт) работы по специальности не менее трех лет на должностях специалистов в организациях, опыт и знание работы в которых необходимы для выполнения обязанностей по указанной должности;</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4) для старших и младших должностей муниципальной службы требования к стажу муниципальной службы, стажу (опыту) работы по специальности не устанавливаются, если иное не установлено муниципальным правовым актом.</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3. К лицам, обучающимся в учреждениях высшего профессионального образования, заключившим с органом местного самоуправления муниципального образования Томской области договор на обучение, при поступлении в срок, установленный договором на обучение, на должности муниципальной службы, отнесенные к ведущим и старшим должностям муниципальной службы в Томской области, требования к стажу службы или работы не предъявляются.</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II. Требования к профессиональным знаниям и навыкам при замещении должностей муниципальной службы в Томской области</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1. Квалификационные требования к профессиональным знаниям и навыкам, необходимым для исполнения должностных обязанностей, устанавливаются муниципальным правовым актом органа местного самоуправления с учетом его задач и функций и включаются в должностную инструкцию муниципального служащего.</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В должностной инструкции по муниципальной должности муниципальной службы указывается также специальность (направление подготовки), наличие которой требуется для ее замещения.</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Если для замещения должности муниципальной службы в Томской области не требуется наличия определенной специальности (направления подготовки), то в должностной инструкции по данной должности в качестве требования к профессиональным знаниям и навыкам указывается, что замещение этой должности возможно при наличии у лица любой специальности (направления подготовки).</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lastRenderedPageBreak/>
        <w:t>2. Под профессиональными знаниями понимаются знание Конституции Российской Федерации, федеральных конституционных законов, федеральных законов, иных нормативных правовых актов Российской Федерации, законов, иных нормативных правовых актов Томской области, правовых актов муниципального образования, а также служебных документов, регулирующих соответствующую сферу деятельности применительно к исполнению конкретных должностных обязанностей в объеме, необходимом для выполнения должностных обязанностей, основ делопроизводства, управления и организации труда, процесса прохождения муниципальной службы.</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3. Под профессиональными навыками понимаются навыки руководства определенной сферой деятельности, руководства структурным подразделением; организации и планирования работы;</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оперативного принятия и реализации управленческих решений;</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подбора и расстановки кадров; контроля, анализа и прогнозирования последствий принимаемых решений и вносимых предложений;</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ведения политической и информационно-разъяснительной работы;</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создания в коллективе здоровой, творческой атмосферы;</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требовательности; владения конструктивной критикой; учета мнения коллег и подчиненных; пользования современной оргтехникой и программными продуктами; систематического повышения профессиональных знаний;</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своевременного выявления и разрешения проблемных ситуаций, приводящих к конфликту интересов.</w:t>
      </w:r>
    </w:p>
    <w:p w:rsidR="000F4F15" w:rsidRDefault="000F4F15" w:rsidP="000F4F15">
      <w:pPr>
        <w:pStyle w:val="rtecenter"/>
        <w:shd w:val="clear" w:color="auto" w:fill="FFFFFF"/>
        <w:spacing w:before="0" w:beforeAutospacing="0" w:after="0" w:afterAutospacing="0"/>
        <w:jc w:val="center"/>
        <w:textAlignment w:val="baseline"/>
        <w:rPr>
          <w:rFonts w:ascii="PT Sans" w:hAnsi="PT Sans"/>
          <w:color w:val="222222"/>
          <w:sz w:val="23"/>
          <w:szCs w:val="23"/>
        </w:rPr>
      </w:pPr>
      <w:r>
        <w:rPr>
          <w:rStyle w:val="a3"/>
          <w:rFonts w:ascii="inherit" w:hAnsi="inherit"/>
          <w:color w:val="0000CD"/>
          <w:sz w:val="21"/>
          <w:szCs w:val="21"/>
          <w:bdr w:val="none" w:sz="0" w:space="0" w:color="auto" w:frame="1"/>
        </w:rPr>
        <w:t>Основания для расторжения трудового договора с муниципальным служащим</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1) достижения предельного возраста, установленного для замещения должности муниципальной службы;</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lastRenderedPageBreak/>
        <w:t>3) несоблюдения ограничений и запретов, связанных с муниципальной службой и установленных статьями 13 и 14 Федерального закона «О муниципальной службе в Российской Федерации»;</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4) применения административного наказания в виде дисквалификации.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F4F15" w:rsidRDefault="000F4F15" w:rsidP="000F4F15">
      <w:pPr>
        <w:pStyle w:val="rtejustify"/>
        <w:shd w:val="clear" w:color="auto" w:fill="FFFFFF"/>
        <w:spacing w:before="0" w:beforeAutospacing="0" w:after="360" w:afterAutospacing="0"/>
        <w:jc w:val="both"/>
        <w:textAlignment w:val="baseline"/>
        <w:rPr>
          <w:rFonts w:ascii="PT Sans" w:hAnsi="PT Sans"/>
          <w:color w:val="222222"/>
          <w:sz w:val="23"/>
          <w:szCs w:val="23"/>
        </w:rPr>
      </w:pPr>
      <w:r>
        <w:rPr>
          <w:rFonts w:ascii="PT Sans" w:hAnsi="PT Sans"/>
          <w:color w:val="222222"/>
          <w:sz w:val="23"/>
          <w:szCs w:val="23"/>
        </w:rPr>
        <w:t> </w:t>
      </w:r>
    </w:p>
    <w:p w:rsidR="000F4F15" w:rsidRDefault="000F4F15" w:rsidP="000F4F15">
      <w:pPr>
        <w:pStyle w:val="rtecenter"/>
        <w:shd w:val="clear" w:color="auto" w:fill="FFFFFF"/>
        <w:spacing w:before="0" w:beforeAutospacing="0" w:after="0" w:afterAutospacing="0"/>
        <w:jc w:val="center"/>
        <w:textAlignment w:val="baseline"/>
        <w:rPr>
          <w:rFonts w:ascii="PT Sans" w:hAnsi="PT Sans"/>
          <w:color w:val="222222"/>
          <w:sz w:val="23"/>
          <w:szCs w:val="23"/>
        </w:rPr>
      </w:pPr>
      <w:r>
        <w:rPr>
          <w:rStyle w:val="a3"/>
          <w:rFonts w:ascii="inherit" w:hAnsi="inherit"/>
          <w:color w:val="0000FF"/>
          <w:sz w:val="21"/>
          <w:szCs w:val="21"/>
          <w:bdr w:val="none" w:sz="0" w:space="0" w:color="auto" w:frame="1"/>
        </w:rPr>
        <w:t>Нормативные акты:</w:t>
      </w:r>
    </w:p>
    <w:p w:rsidR="000F4F15" w:rsidRDefault="000F4F15" w:rsidP="000F4F15">
      <w:pPr>
        <w:pStyle w:val="rtejustify"/>
        <w:shd w:val="clear" w:color="auto" w:fill="FFFFFF"/>
        <w:spacing w:before="0" w:beforeAutospacing="0" w:after="0" w:afterAutospacing="0"/>
        <w:jc w:val="both"/>
        <w:textAlignment w:val="baseline"/>
        <w:rPr>
          <w:rFonts w:ascii="PT Sans" w:hAnsi="PT Sans"/>
          <w:color w:val="222222"/>
          <w:sz w:val="23"/>
          <w:szCs w:val="23"/>
        </w:rPr>
      </w:pPr>
      <w:r>
        <w:rPr>
          <w:rFonts w:ascii="PT Sans" w:hAnsi="PT Sans"/>
          <w:color w:val="222222"/>
          <w:sz w:val="23"/>
          <w:szCs w:val="23"/>
        </w:rPr>
        <w:t>1. </w:t>
      </w:r>
      <w:hyperlink r:id="rId4" w:tooltip="Конституция Российской Федерации от 12.12.1993" w:history="1">
        <w:r>
          <w:rPr>
            <w:rStyle w:val="a4"/>
            <w:rFonts w:ascii="PT Sans" w:hAnsi="PT Sans"/>
            <w:color w:val="122E6A"/>
            <w:sz w:val="23"/>
            <w:szCs w:val="23"/>
            <w:u w:val="none"/>
            <w:bdr w:val="none" w:sz="0" w:space="0" w:color="auto" w:frame="1"/>
          </w:rPr>
          <w:t>Конституция Российской Федерации от 12.12.1993</w:t>
        </w:r>
      </w:hyperlink>
    </w:p>
    <w:p w:rsidR="000F4F15" w:rsidRDefault="000F4F15" w:rsidP="000F4F15">
      <w:pPr>
        <w:pStyle w:val="rtejustify"/>
        <w:shd w:val="clear" w:color="auto" w:fill="FFFFFF"/>
        <w:spacing w:before="0" w:beforeAutospacing="0" w:after="0" w:afterAutospacing="0"/>
        <w:jc w:val="both"/>
        <w:textAlignment w:val="baseline"/>
        <w:rPr>
          <w:rFonts w:ascii="PT Sans" w:hAnsi="PT Sans"/>
          <w:color w:val="222222"/>
          <w:sz w:val="23"/>
          <w:szCs w:val="23"/>
        </w:rPr>
      </w:pPr>
      <w:r>
        <w:rPr>
          <w:rFonts w:ascii="PT Sans" w:hAnsi="PT Sans"/>
          <w:color w:val="222222"/>
          <w:sz w:val="23"/>
          <w:szCs w:val="23"/>
        </w:rPr>
        <w:t>2. </w:t>
      </w:r>
      <w:hyperlink r:id="rId5" w:tooltip="ФЗ от 06.10.2003 № 131-ФЗ &quot;Об общих принципах организации местного самоуправления в Российской Федерации&quot; (ред. от 02.11.2023)" w:history="1">
        <w:r>
          <w:rPr>
            <w:rStyle w:val="a4"/>
            <w:rFonts w:ascii="PT Sans" w:hAnsi="PT Sans"/>
            <w:color w:val="122E6A"/>
            <w:sz w:val="23"/>
            <w:szCs w:val="23"/>
            <w:u w:val="none"/>
            <w:bdr w:val="none" w:sz="0" w:space="0" w:color="auto" w:frame="1"/>
          </w:rPr>
          <w:t>ФЗ от 06.10.2003 № 131-ФЗ "Об общих принципах организации местного самоуправления в Российской Федерации" (ред. от 02.11.2023)</w:t>
        </w:r>
      </w:hyperlink>
    </w:p>
    <w:p w:rsidR="000F4F15" w:rsidRDefault="000F4F15" w:rsidP="000F4F15">
      <w:pPr>
        <w:pStyle w:val="rtejustify"/>
        <w:shd w:val="clear" w:color="auto" w:fill="FFFFFF"/>
        <w:spacing w:before="0" w:beforeAutospacing="0" w:after="0" w:afterAutospacing="0"/>
        <w:jc w:val="both"/>
        <w:textAlignment w:val="baseline"/>
        <w:rPr>
          <w:rFonts w:ascii="PT Sans" w:hAnsi="PT Sans"/>
          <w:color w:val="222222"/>
          <w:sz w:val="23"/>
          <w:szCs w:val="23"/>
        </w:rPr>
      </w:pPr>
      <w:r>
        <w:rPr>
          <w:rFonts w:ascii="PT Sans" w:hAnsi="PT Sans"/>
          <w:color w:val="222222"/>
          <w:sz w:val="23"/>
          <w:szCs w:val="23"/>
        </w:rPr>
        <w:t>3. </w:t>
      </w:r>
      <w:hyperlink r:id="rId6" w:tooltip="ФЗ от 02.03.2007 № 25-ФЗ &quot;О муниципальной службе в Российской Федерации&quot; (ред. от 10.07.2023)" w:history="1">
        <w:r>
          <w:rPr>
            <w:rStyle w:val="a4"/>
            <w:rFonts w:ascii="PT Sans" w:hAnsi="PT Sans"/>
            <w:color w:val="122E6A"/>
            <w:sz w:val="23"/>
            <w:szCs w:val="23"/>
            <w:u w:val="none"/>
            <w:bdr w:val="none" w:sz="0" w:space="0" w:color="auto" w:frame="1"/>
          </w:rPr>
          <w:t>ФЗ от 02.03.2007 № 25-ФЗ "О муниципальной службе в Российской Федерации" (ред. от 10.07.2023)</w:t>
        </w:r>
      </w:hyperlink>
    </w:p>
    <w:p w:rsidR="000F4F15" w:rsidRDefault="000F4F15" w:rsidP="000F4F15">
      <w:pPr>
        <w:pStyle w:val="rtejustify"/>
        <w:shd w:val="clear" w:color="auto" w:fill="FFFFFF"/>
        <w:spacing w:before="0" w:beforeAutospacing="0" w:after="0" w:afterAutospacing="0"/>
        <w:jc w:val="both"/>
        <w:textAlignment w:val="baseline"/>
        <w:rPr>
          <w:rFonts w:ascii="PT Sans" w:hAnsi="PT Sans"/>
          <w:color w:val="222222"/>
          <w:sz w:val="23"/>
          <w:szCs w:val="23"/>
        </w:rPr>
      </w:pPr>
      <w:r>
        <w:rPr>
          <w:rFonts w:ascii="PT Sans" w:hAnsi="PT Sans"/>
          <w:color w:val="222222"/>
          <w:sz w:val="23"/>
          <w:szCs w:val="23"/>
        </w:rPr>
        <w:t>4. </w:t>
      </w:r>
      <w:hyperlink r:id="rId7" w:tooltip="Закон Томской области от 11.09.2007 № 198-ОЗ &quot;О муниципальной службе в Т.О.&quot;" w:history="1">
        <w:r>
          <w:rPr>
            <w:rStyle w:val="a4"/>
            <w:rFonts w:ascii="PT Sans" w:hAnsi="PT Sans"/>
            <w:color w:val="122E6A"/>
            <w:sz w:val="23"/>
            <w:szCs w:val="23"/>
            <w:u w:val="none"/>
            <w:bdr w:val="none" w:sz="0" w:space="0" w:color="auto" w:frame="1"/>
          </w:rPr>
          <w:t>Закон Томской области от 11.09.2007 № 198-ОЗ "О муниципальной службе в Т.О."</w:t>
        </w:r>
      </w:hyperlink>
    </w:p>
    <w:p w:rsidR="000F4F15" w:rsidRDefault="000F4F15" w:rsidP="000F4F15">
      <w:pPr>
        <w:pStyle w:val="rtejustify"/>
        <w:shd w:val="clear" w:color="auto" w:fill="FFFFFF"/>
        <w:spacing w:before="0" w:beforeAutospacing="0" w:after="0" w:afterAutospacing="0"/>
        <w:jc w:val="both"/>
        <w:textAlignment w:val="baseline"/>
        <w:rPr>
          <w:rFonts w:ascii="PT Sans" w:hAnsi="PT Sans"/>
          <w:color w:val="222222"/>
          <w:sz w:val="23"/>
          <w:szCs w:val="23"/>
        </w:rPr>
      </w:pPr>
      <w:r>
        <w:rPr>
          <w:rFonts w:ascii="PT Sans" w:hAnsi="PT Sans"/>
          <w:color w:val="222222"/>
          <w:sz w:val="23"/>
          <w:szCs w:val="23"/>
        </w:rPr>
        <w:t>5. </w:t>
      </w:r>
      <w:hyperlink r:id="rId8" w:tooltip="Закон Томской области от 06.05.2009 № 68-ОЗ &quot;О гарантиях деятельности...&quot;" w:history="1">
        <w:r>
          <w:rPr>
            <w:rStyle w:val="a4"/>
            <w:rFonts w:ascii="PT Sans" w:hAnsi="PT Sans"/>
            <w:color w:val="122E6A"/>
            <w:sz w:val="23"/>
            <w:szCs w:val="23"/>
            <w:u w:val="none"/>
            <w:bdr w:val="none" w:sz="0" w:space="0" w:color="auto" w:frame="1"/>
          </w:rPr>
          <w:t>Закон Томской области от 06.05.2009 № 68-ОЗ "О гарантиях деятельности..."</w:t>
        </w:r>
      </w:hyperlink>
    </w:p>
    <w:p w:rsidR="000F4F15" w:rsidRDefault="000F4F15" w:rsidP="000F4F15">
      <w:pPr>
        <w:pStyle w:val="rtejustify"/>
        <w:shd w:val="clear" w:color="auto" w:fill="FFFFFF"/>
        <w:spacing w:before="0" w:beforeAutospacing="0" w:after="0" w:afterAutospacing="0"/>
        <w:jc w:val="both"/>
        <w:textAlignment w:val="baseline"/>
        <w:rPr>
          <w:rFonts w:ascii="PT Sans" w:hAnsi="PT Sans"/>
          <w:color w:val="222222"/>
          <w:sz w:val="23"/>
          <w:szCs w:val="23"/>
        </w:rPr>
      </w:pPr>
      <w:r>
        <w:rPr>
          <w:rFonts w:ascii="PT Sans" w:hAnsi="PT Sans"/>
          <w:color w:val="222222"/>
          <w:sz w:val="23"/>
          <w:szCs w:val="23"/>
        </w:rPr>
        <w:t>6. </w:t>
      </w:r>
      <w:hyperlink r:id="rId9" w:tooltip="Трудовой кодекс Российской Федерации" w:history="1">
        <w:r>
          <w:rPr>
            <w:rStyle w:val="a4"/>
            <w:rFonts w:ascii="PT Sans" w:hAnsi="PT Sans"/>
            <w:color w:val="122E6A"/>
            <w:sz w:val="23"/>
            <w:szCs w:val="23"/>
            <w:u w:val="none"/>
            <w:bdr w:val="none" w:sz="0" w:space="0" w:color="auto" w:frame="1"/>
          </w:rPr>
          <w:t>Трудовой кодекс Российской Федерации</w:t>
        </w:r>
      </w:hyperlink>
      <w:r>
        <w:rPr>
          <w:rFonts w:ascii="PT Sans" w:hAnsi="PT Sans"/>
          <w:color w:val="222222"/>
          <w:sz w:val="23"/>
          <w:szCs w:val="23"/>
        </w:rPr>
        <w:t> Т(ред. от 04.08.2023, с изм. от 24.10.2023)</w:t>
      </w:r>
    </w:p>
    <w:p w:rsidR="000F4F15" w:rsidRDefault="000F4F15" w:rsidP="000F4F15">
      <w:pPr>
        <w:pStyle w:val="rtejustify"/>
        <w:shd w:val="clear" w:color="auto" w:fill="FFFFFF"/>
        <w:spacing w:before="0" w:beforeAutospacing="0" w:after="0" w:afterAutospacing="0"/>
        <w:jc w:val="both"/>
        <w:textAlignment w:val="baseline"/>
        <w:rPr>
          <w:rFonts w:ascii="PT Sans" w:hAnsi="PT Sans"/>
          <w:color w:val="222222"/>
          <w:sz w:val="23"/>
          <w:szCs w:val="23"/>
        </w:rPr>
      </w:pPr>
      <w:r>
        <w:rPr>
          <w:rFonts w:ascii="PT Sans" w:hAnsi="PT Sans"/>
          <w:color w:val="222222"/>
          <w:sz w:val="23"/>
          <w:szCs w:val="23"/>
        </w:rPr>
        <w:t>7. </w:t>
      </w:r>
      <w:hyperlink r:id="rId10" w:tooltip="Распоряжение Правительства РФ от 26 мая 2005 г. N 667-р" w:history="1">
        <w:r>
          <w:rPr>
            <w:rStyle w:val="a4"/>
            <w:rFonts w:ascii="PT Sans" w:hAnsi="PT Sans"/>
            <w:color w:val="122E6A"/>
            <w:sz w:val="23"/>
            <w:szCs w:val="23"/>
            <w:u w:val="none"/>
            <w:bdr w:val="none" w:sz="0" w:space="0" w:color="auto" w:frame="1"/>
          </w:rPr>
          <w:t>Распоряжение Правительства РФ от 26 мая 2005 г. N 667-р</w:t>
        </w:r>
      </w:hyperlink>
      <w:r>
        <w:rPr>
          <w:rFonts w:ascii="PT Sans" w:hAnsi="PT Sans"/>
          <w:color w:val="222222"/>
          <w:sz w:val="23"/>
          <w:szCs w:val="23"/>
        </w:rPr>
        <w:t>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(ред. от 22.04.2022)</w:t>
      </w:r>
    </w:p>
    <w:p w:rsidR="000F4F15" w:rsidRDefault="000F4F15" w:rsidP="000F4F15">
      <w:pPr>
        <w:pStyle w:val="rtejustify"/>
        <w:shd w:val="clear" w:color="auto" w:fill="FFFFFF"/>
        <w:spacing w:before="0" w:beforeAutospacing="0" w:after="0" w:afterAutospacing="0"/>
        <w:jc w:val="both"/>
        <w:textAlignment w:val="baseline"/>
        <w:rPr>
          <w:rFonts w:ascii="PT Sans" w:hAnsi="PT Sans"/>
          <w:color w:val="222222"/>
          <w:sz w:val="23"/>
          <w:szCs w:val="23"/>
        </w:rPr>
      </w:pPr>
      <w:r>
        <w:rPr>
          <w:rFonts w:ascii="PT Sans" w:hAnsi="PT Sans"/>
          <w:color w:val="222222"/>
          <w:sz w:val="23"/>
          <w:szCs w:val="23"/>
        </w:rPr>
        <w:t>8. </w:t>
      </w:r>
      <w:hyperlink r:id="rId11" w:tooltip="Решение Совета от 25.06.2013 № 55 Об утверждении Положения о квалификационных требованиях " w:history="1">
        <w:r>
          <w:rPr>
            <w:rStyle w:val="a4"/>
            <w:rFonts w:ascii="PT Sans" w:hAnsi="PT Sans"/>
            <w:color w:val="122E6A"/>
            <w:sz w:val="23"/>
            <w:szCs w:val="23"/>
            <w:u w:val="none"/>
            <w:bdr w:val="none" w:sz="0" w:space="0" w:color="auto" w:frame="1"/>
          </w:rPr>
          <w:t> </w:t>
        </w:r>
      </w:hyperlink>
      <w:hyperlink r:id="rId12" w:tooltip="Решение Совета от 25.06.2013 № 55 &quot;Об утверждении Положения о квалификационных требованиях&quot;" w:history="1">
        <w:r>
          <w:rPr>
            <w:rStyle w:val="a4"/>
            <w:rFonts w:ascii="PT Sans" w:hAnsi="PT Sans"/>
            <w:color w:val="122E6A"/>
            <w:sz w:val="23"/>
            <w:szCs w:val="23"/>
            <w:u w:val="none"/>
            <w:bdr w:val="none" w:sz="0" w:space="0" w:color="auto" w:frame="1"/>
          </w:rPr>
          <w:t>Решение Совета от 25.06.2013 № 55 "Об утверждении Положения о квалификационных требованиях..."</w:t>
        </w:r>
      </w:hyperlink>
    </w:p>
    <w:p w:rsidR="000F4F15" w:rsidRDefault="000F4F15" w:rsidP="000F4F15">
      <w:pPr>
        <w:pStyle w:val="rtejustify"/>
        <w:shd w:val="clear" w:color="auto" w:fill="FFFFFF"/>
        <w:spacing w:before="0" w:beforeAutospacing="0" w:after="0" w:afterAutospacing="0"/>
        <w:jc w:val="both"/>
        <w:textAlignment w:val="baseline"/>
        <w:rPr>
          <w:rFonts w:ascii="PT Sans" w:hAnsi="PT Sans"/>
          <w:color w:val="222222"/>
          <w:sz w:val="23"/>
          <w:szCs w:val="23"/>
        </w:rPr>
      </w:pPr>
      <w:r>
        <w:rPr>
          <w:rFonts w:ascii="PT Sans" w:hAnsi="PT Sans"/>
          <w:color w:val="222222"/>
          <w:sz w:val="23"/>
          <w:szCs w:val="23"/>
        </w:rPr>
        <w:t>9. </w:t>
      </w:r>
      <w:hyperlink r:id="rId13" w:tooltip="Решение Совета от 10.04.2008 № 028 &quot;Об утверждении Положения о конкурсе&quot;" w:history="1">
        <w:r>
          <w:rPr>
            <w:rStyle w:val="a4"/>
            <w:rFonts w:ascii="PT Sans" w:hAnsi="PT Sans"/>
            <w:color w:val="122E6A"/>
            <w:sz w:val="23"/>
            <w:szCs w:val="23"/>
            <w:u w:val="none"/>
            <w:bdr w:val="none" w:sz="0" w:space="0" w:color="auto" w:frame="1"/>
          </w:rPr>
          <w:t>Решение Совета от 10.04.2008 № 028 "Об утверждении Положения о конкурсе..."</w:t>
        </w:r>
      </w:hyperlink>
    </w:p>
    <w:p w:rsidR="000F4F15" w:rsidRDefault="000F4F15" w:rsidP="000F4F15">
      <w:pPr>
        <w:pStyle w:val="rtejustify"/>
        <w:shd w:val="clear" w:color="auto" w:fill="FFFFFF"/>
        <w:spacing w:before="0" w:beforeAutospacing="0" w:after="0" w:afterAutospacing="0"/>
        <w:jc w:val="both"/>
        <w:textAlignment w:val="baseline"/>
        <w:rPr>
          <w:rFonts w:ascii="PT Sans" w:hAnsi="PT Sans"/>
          <w:color w:val="222222"/>
          <w:sz w:val="23"/>
          <w:szCs w:val="23"/>
        </w:rPr>
      </w:pPr>
      <w:r>
        <w:rPr>
          <w:rFonts w:ascii="PT Sans" w:hAnsi="PT Sans"/>
          <w:color w:val="222222"/>
          <w:sz w:val="23"/>
          <w:szCs w:val="23"/>
        </w:rPr>
        <w:t>10. </w:t>
      </w:r>
      <w:hyperlink r:id="rId14" w:tooltip="Постановление Администрации Белоярского городского поселения от 27.09.2013 № 120" w:history="1">
        <w:r>
          <w:rPr>
            <w:rStyle w:val="a4"/>
            <w:rFonts w:ascii="PT Sans" w:hAnsi="PT Sans"/>
            <w:color w:val="122E6A"/>
            <w:sz w:val="23"/>
            <w:szCs w:val="23"/>
            <w:u w:val="none"/>
            <w:bdr w:val="none" w:sz="0" w:space="0" w:color="auto" w:frame="1"/>
          </w:rPr>
          <w:t>Постановление Администрации Белоярского городского поселения от 27.09.2013 № 120</w:t>
        </w:r>
      </w:hyperlink>
    </w:p>
    <w:p w:rsidR="000F4F15" w:rsidRDefault="000F4F15" w:rsidP="000F4F15">
      <w:pPr>
        <w:pStyle w:val="rtejustify"/>
        <w:shd w:val="clear" w:color="auto" w:fill="FFFFFF"/>
        <w:spacing w:before="0" w:beforeAutospacing="0" w:after="0" w:afterAutospacing="0"/>
        <w:jc w:val="both"/>
        <w:textAlignment w:val="baseline"/>
        <w:rPr>
          <w:rFonts w:ascii="PT Sans" w:hAnsi="PT Sans"/>
          <w:color w:val="222222"/>
          <w:sz w:val="23"/>
          <w:szCs w:val="23"/>
        </w:rPr>
      </w:pPr>
      <w:r>
        <w:rPr>
          <w:rFonts w:ascii="PT Sans" w:hAnsi="PT Sans"/>
          <w:color w:val="222222"/>
          <w:sz w:val="23"/>
          <w:szCs w:val="23"/>
        </w:rPr>
        <w:t>11. </w:t>
      </w:r>
      <w:hyperlink r:id="rId15" w:tooltip="Анкета претендента " w:history="1">
        <w:r>
          <w:rPr>
            <w:rStyle w:val="a4"/>
            <w:rFonts w:ascii="PT Sans" w:hAnsi="PT Sans"/>
            <w:color w:val="122E6A"/>
            <w:sz w:val="23"/>
            <w:szCs w:val="23"/>
            <w:u w:val="none"/>
            <w:bdr w:val="none" w:sz="0" w:space="0" w:color="auto" w:frame="1"/>
          </w:rPr>
          <w:t>Анкета претендента</w:t>
        </w:r>
      </w:hyperlink>
    </w:p>
    <w:p w:rsidR="000F4F15" w:rsidRDefault="000F4F15">
      <w:bookmarkStart w:id="0" w:name="_GoBack"/>
      <w:bookmarkEnd w:id="0"/>
    </w:p>
    <w:sectPr w:rsidR="000F4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Narrow">
    <w:charset w:val="CC"/>
    <w:family w:val="swiss"/>
    <w:pitch w:val="variable"/>
    <w:sig w:usb0="A00002EF" w:usb1="5000204B" w:usb2="00000000" w:usb3="00000000" w:csb0="00000097" w:csb1="00000000"/>
  </w:font>
  <w:font w:name="inherit">
    <w:altName w:val="Cambria"/>
    <w:panose1 w:val="00000000000000000000"/>
    <w:charset w:val="00"/>
    <w:family w:val="roman"/>
    <w:notTrueType/>
    <w:pitch w:val="default"/>
  </w:font>
  <w:font w:name="PT Sans">
    <w:panose1 w:val="020B0503020203020204"/>
    <w:charset w:val="CC"/>
    <w:family w:val="swiss"/>
    <w:pitch w:val="variable"/>
    <w:sig w:usb0="A00002EF" w:usb1="5000204B" w:usb2="0000002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15"/>
    <w:rsid w:val="000F4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A979D-00A5-40F0-BF20-36B9AEE8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F4F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4F15"/>
    <w:rPr>
      <w:rFonts w:ascii="Times New Roman" w:eastAsia="Times New Roman" w:hAnsi="Times New Roman" w:cs="Times New Roman"/>
      <w:b/>
      <w:bCs/>
      <w:kern w:val="36"/>
      <w:sz w:val="48"/>
      <w:szCs w:val="48"/>
      <w:lang w:eastAsia="ru-RU"/>
    </w:rPr>
  </w:style>
  <w:style w:type="paragraph" w:customStyle="1" w:styleId="rtecenter">
    <w:name w:val="rtecenter"/>
    <w:basedOn w:val="a"/>
    <w:rsid w:val="000F4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F4F15"/>
    <w:rPr>
      <w:b/>
      <w:bCs/>
    </w:rPr>
  </w:style>
  <w:style w:type="paragraph" w:customStyle="1" w:styleId="rtejustify">
    <w:name w:val="rtejustify"/>
    <w:basedOn w:val="a"/>
    <w:rsid w:val="000F4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4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530370">
      <w:bodyDiv w:val="1"/>
      <w:marLeft w:val="0"/>
      <w:marRight w:val="0"/>
      <w:marTop w:val="0"/>
      <w:marBottom w:val="0"/>
      <w:divBdr>
        <w:top w:val="none" w:sz="0" w:space="0" w:color="auto"/>
        <w:left w:val="none" w:sz="0" w:space="0" w:color="auto"/>
        <w:bottom w:val="none" w:sz="0" w:space="0" w:color="auto"/>
        <w:right w:val="none" w:sz="0" w:space="0" w:color="auto"/>
      </w:divBdr>
    </w:div>
    <w:div w:id="87277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t-belyar.ru/sites/default/files/zakon_tomskoy_oblasti_ot_06_05_2009_n_68_oz_red_ot_10_10_2.docx" TargetMode="External"/><Relationship Id="rId13" Type="http://schemas.openxmlformats.org/officeDocument/2006/relationships/hyperlink" Target="https://vkt-belyar.ru/sites/default/files/upload/page/67/bes2008-04-10028.doc" TargetMode="External"/><Relationship Id="rId3" Type="http://schemas.openxmlformats.org/officeDocument/2006/relationships/webSettings" Target="webSettings.xml"/><Relationship Id="rId7" Type="http://schemas.openxmlformats.org/officeDocument/2006/relationships/hyperlink" Target="https://vkt-belyar.ru/sites/default/files/zakon_tomskoy_oblasti_ot_11_09_2007_n_198_oz_red_ot_14_12_.docx" TargetMode="External"/><Relationship Id="rId12" Type="http://schemas.openxmlformats.org/officeDocument/2006/relationships/hyperlink" Target="https://vkt-belyar.ru/sites/default/files/upload/page/67/bes2013-06-25055.do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kt-belyar.ru/sites/default/files/federalnyy_zakon_ot_02_03_2007_n_25_fz_red_ot_10_07_2023.docx" TargetMode="External"/><Relationship Id="rId11" Type="http://schemas.openxmlformats.org/officeDocument/2006/relationships/hyperlink" Target="https://vkt-belyar.ru/sites/default/files/upload/page/67/bes2013-06-25055.doc" TargetMode="External"/><Relationship Id="rId5" Type="http://schemas.openxmlformats.org/officeDocument/2006/relationships/hyperlink" Target="https://vkt-belyar.ru/sites/default/files/federalnyy_zakon_ot_06_10_2003_n_131_fz_red_ot_02_11_2023.docx" TargetMode="External"/><Relationship Id="rId15" Type="http://schemas.openxmlformats.org/officeDocument/2006/relationships/hyperlink" Target="https://vkt-belyar.ru/sites/default/files/upload/page/67/anketapretendenta.doc" TargetMode="External"/><Relationship Id="rId10" Type="http://schemas.openxmlformats.org/officeDocument/2006/relationships/hyperlink" Target="https://vkt-belyar.ru/sites/default/files/rasporyazhenie_pravitelstva_rf_ot_26_05_2005_n_667_r_red_ot.docx" TargetMode="External"/><Relationship Id="rId4" Type="http://schemas.openxmlformats.org/officeDocument/2006/relationships/hyperlink" Target="https://vkt-belyar.ru/sites/default/files/upload/page/67/konstituciyarfot12.12.1993red.30.12.2008.doc" TargetMode="External"/><Relationship Id="rId9" Type="http://schemas.openxmlformats.org/officeDocument/2006/relationships/hyperlink" Target="https://vkt-belyar.ru/sites/default/files/trudovoy_kodeks_rossiyskoy_federacii_ot_30_12_2001_n_197_f.docx" TargetMode="External"/><Relationship Id="rId14" Type="http://schemas.openxmlformats.org/officeDocument/2006/relationships/hyperlink" Target="https://vkt-belyar.ru/sites/default/files/upload/page/67/postanovlenie1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2863</Words>
  <Characters>16322</Characters>
  <Application>Microsoft Office Word</Application>
  <DocSecurity>0</DocSecurity>
  <Lines>136</Lines>
  <Paragraphs>38</Paragraphs>
  <ScaleCrop>false</ScaleCrop>
  <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2024-03-11T02:00:00Z</dcterms:created>
  <dcterms:modified xsi:type="dcterms:W3CDTF">2024-03-11T02:01:00Z</dcterms:modified>
</cp:coreProperties>
</file>