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B76283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B76283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22</w:t>
            </w:r>
            <w:r w:rsidR="00B4388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="00FA5D6E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11</w:t>
            </w:r>
            <w:r w:rsidR="00B4388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FA5D6E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077332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019</w:t>
            </w:r>
            <w:bookmarkStart w:id="0" w:name="_GoBack"/>
            <w:bookmarkEnd w:id="0"/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D55A7" w:rsidRDefault="00BB790D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О внесении изменения в решение Совета Белоярского городского поселения от 28.10.2021 № </w:t>
      </w:r>
      <w:r w:rsid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>1</w:t>
      </w:r>
      <w:r w:rsidR="008B65DA">
        <w:rPr>
          <w:rFonts w:ascii="Arial" w:eastAsia="Times New Roman" w:hAnsi="Arial" w:cs="Arial"/>
          <w:b/>
          <w:sz w:val="24"/>
          <w:szCs w:val="24"/>
          <w:lang w:eastAsia="ru-RU" w:bidi="th-TH"/>
        </w:rPr>
        <w:t>7</w:t>
      </w:r>
      <w:r w:rsid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«</w:t>
      </w:r>
      <w:r w:rsidR="008B65DA" w:rsidRPr="008B65DA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 муниципальном контроле в сфере благоустройства в муниципальном образовании Белоярское городское поселение</w:t>
      </w:r>
      <w:r w:rsidR="0014034B">
        <w:rPr>
          <w:rFonts w:ascii="Arial" w:eastAsia="Times New Roman" w:hAnsi="Arial" w:cs="Arial"/>
          <w:b/>
          <w:sz w:val="24"/>
          <w:szCs w:val="24"/>
          <w:lang w:eastAsia="ru-RU" w:bidi="th-TH"/>
        </w:rPr>
        <w:t>»</w:t>
      </w:r>
    </w:p>
    <w:p w:rsidR="009D55A7" w:rsidRPr="00982258" w:rsidRDefault="009D55A7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B4388D" w:rsidP="00816FA2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 w:rsidRPr="00B4388D">
        <w:rPr>
          <w:rFonts w:ascii="Arial" w:hAnsi="Arial" w:cs="Arial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BB790D">
        <w:rPr>
          <w:rFonts w:ascii="Arial" w:hAnsi="Arial" w:cs="Arial"/>
        </w:rPr>
        <w:t>, Совет Белоярского городского поселения</w:t>
      </w:r>
    </w:p>
    <w:p w:rsidR="009D55A7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16FA2" w:rsidRPr="00493F3C" w:rsidRDefault="00816FA2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Внести в 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о муниципальном контроле </w:t>
      </w:r>
      <w:r w:rsidR="008B65DA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сфере благоустройства </w:t>
      </w:r>
      <w:r w:rsidR="0014034B">
        <w:rPr>
          <w:rFonts w:ascii="Arial" w:eastAsia="Times New Roman" w:hAnsi="Arial" w:cs="Times New Roman"/>
          <w:sz w:val="24"/>
          <w:szCs w:val="24"/>
          <w:lang w:eastAsia="ru-RU"/>
        </w:rPr>
        <w:t>в муниципальном образовании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Белоярское городское поселение, утвержденное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Совета Белоярского городского поселения от 28.10.2021 № 1</w:t>
      </w:r>
      <w:r w:rsidR="008B65DA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следующие изменения:</w:t>
      </w:r>
    </w:p>
    <w:p w:rsidR="00BB790D" w:rsidRDefault="00BB790D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</w:t>
      </w:r>
      <w:r w:rsidR="008B65DA">
        <w:rPr>
          <w:rFonts w:ascii="Arial" w:eastAsia="Times New Roman" w:hAnsi="Arial" w:cs="Times New Roman"/>
          <w:sz w:val="24"/>
          <w:szCs w:val="24"/>
          <w:lang w:eastAsia="ru-RU"/>
        </w:rPr>
        <w:t>6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изложить в новой редакции: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«6. </w:t>
      </w: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</w:t>
      </w: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Федерации мер по пресечению, предупреждению и (или) устранению последствий выявленных нарушений обязательных требований. 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1) несоблюдение требований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строительства;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8B65DA" w:rsidRPr="008B65DA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образования;</w:t>
      </w:r>
    </w:p>
    <w:p w:rsidR="00753C76" w:rsidRDefault="008B65DA" w:rsidP="008B65DA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Администрацией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Белоярского городского</w:t>
      </w:r>
      <w:r w:rsidRPr="008B65DA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375818" w:rsidRDefault="008C72CC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>дополнить пунктом 4</w:t>
      </w:r>
      <w:r w:rsidR="008B65DA">
        <w:rPr>
          <w:rFonts w:ascii="Arial" w:eastAsia="Times New Roman" w:hAnsi="Arial" w:cs="Times New Roman"/>
          <w:sz w:val="24"/>
          <w:szCs w:val="24"/>
          <w:lang w:eastAsia="ru-RU"/>
        </w:rPr>
        <w:t>8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следующего содержания:</w:t>
      </w:r>
    </w:p>
    <w:p w:rsidR="00375818" w:rsidRDefault="008B65DA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«48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>. При осуществлении муниципального контроля устанавливаются следующие ключевые показатели: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6941"/>
        <w:gridCol w:w="2836"/>
      </w:tblGrid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Целевые назначения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0B5AC6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36" w:type="dxa"/>
          </w:tcPr>
          <w:p w:rsidR="00375818" w:rsidRDefault="00DA7A6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  <w:r w:rsidR="0037581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отмененных результатов</w:t>
            </w:r>
            <w:r w:rsidR="00816FA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контрольных мероприятий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75818" w:rsidRDefault="00375818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16FA2" w:rsidRDefault="009D55A7" w:rsidP="00816FA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</w:t>
      </w:r>
      <w:r w:rsidR="00816FA2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9D55A7" w:rsidRPr="00982258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DA7A68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FA5D6E" w:rsidP="00FA5D6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И.о.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ы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1B61A1" w:rsidP="00FA5D6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FA5D6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А.С. Мамзин</w:t>
            </w:r>
          </w:p>
        </w:tc>
      </w:tr>
    </w:tbl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2027FC">
      <w:headerReference w:type="default" r:id="rId8"/>
      <w:pgSz w:w="11906" w:h="16838" w:code="9"/>
      <w:pgMar w:top="568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34" w:rsidRDefault="00D61634" w:rsidP="00F86B51">
      <w:pPr>
        <w:spacing w:after="0" w:line="240" w:lineRule="auto"/>
      </w:pPr>
      <w:r>
        <w:separator/>
      </w:r>
    </w:p>
  </w:endnote>
  <w:endnote w:type="continuationSeparator" w:id="0">
    <w:p w:rsidR="00D61634" w:rsidRDefault="00D61634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34" w:rsidRDefault="00D61634" w:rsidP="00F86B51">
      <w:pPr>
        <w:spacing w:after="0" w:line="240" w:lineRule="auto"/>
      </w:pPr>
      <w:r>
        <w:separator/>
      </w:r>
    </w:p>
  </w:footnote>
  <w:footnote w:type="continuationSeparator" w:id="0">
    <w:p w:rsidR="00D61634" w:rsidRDefault="00D61634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2" w:rsidRDefault="00816FA2">
    <w:pPr>
      <w:pStyle w:val="a9"/>
    </w:pPr>
  </w:p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77332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AC6"/>
    <w:rsid w:val="000B5D02"/>
    <w:rsid w:val="000B6D4E"/>
    <w:rsid w:val="000C1823"/>
    <w:rsid w:val="000C3E30"/>
    <w:rsid w:val="000C7AB7"/>
    <w:rsid w:val="000C7DD9"/>
    <w:rsid w:val="000D19DD"/>
    <w:rsid w:val="000D25A8"/>
    <w:rsid w:val="000D2A97"/>
    <w:rsid w:val="000D3211"/>
    <w:rsid w:val="000D339B"/>
    <w:rsid w:val="000D4E97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034B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0D33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27FC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58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3296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35321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414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15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07A43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3C76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6A9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16942"/>
    <w:rsid w:val="00816FA2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74F2"/>
    <w:rsid w:val="00877975"/>
    <w:rsid w:val="0088258B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752C"/>
    <w:rsid w:val="008B2924"/>
    <w:rsid w:val="008B65DA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2276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3431"/>
    <w:rsid w:val="00AF6379"/>
    <w:rsid w:val="00B00F76"/>
    <w:rsid w:val="00B0278E"/>
    <w:rsid w:val="00B039E1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88D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283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02EB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1634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6E83"/>
    <w:rsid w:val="00D874EB"/>
    <w:rsid w:val="00D877F7"/>
    <w:rsid w:val="00D92AD2"/>
    <w:rsid w:val="00D93774"/>
    <w:rsid w:val="00D971A6"/>
    <w:rsid w:val="00DA2728"/>
    <w:rsid w:val="00DA4350"/>
    <w:rsid w:val="00DA451B"/>
    <w:rsid w:val="00DA4A7E"/>
    <w:rsid w:val="00DA6C75"/>
    <w:rsid w:val="00DA7A68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4132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E62C5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5D6E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E3D4-DAFD-4A88-AFCC-E24910E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7</cp:revision>
  <cp:lastPrinted>2022-11-18T07:17:00Z</cp:lastPrinted>
  <dcterms:created xsi:type="dcterms:W3CDTF">2022-10-14T08:38:00Z</dcterms:created>
  <dcterms:modified xsi:type="dcterms:W3CDTF">2022-11-23T02:20:00Z</dcterms:modified>
</cp:coreProperties>
</file>