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C5D" w:rsidRDefault="008574B6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r>
        <w:rPr>
          <w:rFonts w:ascii="Arial" w:hAnsi="Arial" w:cs="Arial"/>
          <w:b/>
          <w:lang w:val="ru-RU"/>
        </w:rPr>
        <w:t>ПРОТОКОЛ</w:t>
      </w:r>
    </w:p>
    <w:p w:rsidR="007D0C5D" w:rsidRDefault="008574B6">
      <w:pPr>
        <w:pStyle w:val="Standard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заседания комиссии по соблюдению требований к служебному поведению муниципальных служащих Администрации Белоярского городского поселения и урегулированию конфликта интересов</w:t>
      </w:r>
    </w:p>
    <w:p w:rsidR="007D0C5D" w:rsidRDefault="007D0C5D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7D0C5D" w:rsidRPr="003D36A9" w:rsidRDefault="008574B6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Дата проведения: 16   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>июня  2020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 xml:space="preserve"> года</w:t>
      </w:r>
    </w:p>
    <w:bookmarkEnd w:id="0"/>
    <w:p w:rsidR="007D0C5D" w:rsidRDefault="008574B6">
      <w:pPr>
        <w:pStyle w:val="Standard"/>
      </w:pPr>
      <w:r>
        <w:rPr>
          <w:rFonts w:ascii="Arial" w:hAnsi="Arial" w:cs="Arial"/>
          <w:b/>
          <w:sz w:val="22"/>
          <w:szCs w:val="22"/>
          <w:lang w:val="ru-RU"/>
        </w:rPr>
        <w:t xml:space="preserve">Место </w:t>
      </w:r>
      <w:r>
        <w:rPr>
          <w:rFonts w:ascii="Arial" w:hAnsi="Arial" w:cs="Arial"/>
          <w:b/>
          <w:sz w:val="22"/>
          <w:szCs w:val="22"/>
          <w:lang w:val="ru-RU"/>
        </w:rPr>
        <w:t xml:space="preserve">проведения: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р.п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. Белый Яр, ул. Гагарина, 19                               </w:t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7D0C5D" w:rsidRPr="003D36A9" w:rsidRDefault="008574B6">
      <w:pPr>
        <w:pStyle w:val="Standard"/>
        <w:rPr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Начало заседания: 14 </w:t>
      </w:r>
      <w:r>
        <w:rPr>
          <w:rFonts w:ascii="Arial" w:hAnsi="Arial" w:cs="Arial"/>
          <w:b/>
          <w:sz w:val="22"/>
          <w:szCs w:val="22"/>
          <w:vertAlign w:val="superscript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7D0C5D" w:rsidRDefault="008574B6">
      <w:pPr>
        <w:pStyle w:val="1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Председателя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комиссии:  Т.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В. Овчаров</w:t>
      </w:r>
    </w:p>
    <w:p w:rsidR="007D0C5D" w:rsidRDefault="008574B6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Секретарь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комиссии:   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    О. В. Шишкина</w:t>
      </w:r>
    </w:p>
    <w:p w:rsidR="007D0C5D" w:rsidRDefault="007D0C5D">
      <w:pPr>
        <w:pStyle w:val="Standard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7D0C5D" w:rsidRDefault="008574B6">
      <w:pPr>
        <w:pStyle w:val="Standard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Присутствовали:</w:t>
      </w:r>
    </w:p>
    <w:p w:rsidR="007D0C5D" w:rsidRDefault="008574B6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Колотова Е. В. – ведущий специалист Администрации Белоярс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кого городского поселения;</w:t>
      </w:r>
    </w:p>
    <w:p w:rsidR="007D0C5D" w:rsidRDefault="008574B6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Шалева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С. В. – ведущий специалист Администрации Белоярского городского поселения.</w:t>
      </w:r>
    </w:p>
    <w:p w:rsidR="007D0C5D" w:rsidRDefault="007D0C5D">
      <w:pPr>
        <w:pStyle w:val="Standard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7D0C5D" w:rsidRDefault="007D0C5D">
      <w:pPr>
        <w:pStyle w:val="Standard"/>
        <w:jc w:val="both"/>
        <w:rPr>
          <w:lang w:val="ru-RU"/>
        </w:rPr>
      </w:pPr>
    </w:p>
    <w:p w:rsidR="007D0C5D" w:rsidRDefault="007D0C5D">
      <w:pPr>
        <w:pStyle w:val="Standard"/>
        <w:jc w:val="center"/>
        <w:rPr>
          <w:rFonts w:ascii="Arial" w:hAnsi="Arial" w:cs="Arial"/>
          <w:b/>
          <w:color w:val="993366"/>
          <w:sz w:val="22"/>
          <w:szCs w:val="22"/>
          <w:lang w:val="ru-RU"/>
        </w:rPr>
      </w:pPr>
    </w:p>
    <w:p w:rsidR="007D0C5D" w:rsidRDefault="008574B6">
      <w:pPr>
        <w:pStyle w:val="Standard"/>
        <w:spacing w:line="360" w:lineRule="auto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Повестка дня:</w:t>
      </w:r>
    </w:p>
    <w:p w:rsidR="007D0C5D" w:rsidRDefault="007D0C5D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</w:p>
    <w:p w:rsidR="007D0C5D" w:rsidRPr="003D36A9" w:rsidRDefault="008574B6">
      <w:pPr>
        <w:pStyle w:val="Standard"/>
        <w:ind w:firstLine="708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1. </w:t>
      </w:r>
      <w:r>
        <w:rPr>
          <w:rFonts w:ascii="Arial" w:hAnsi="Arial" w:cs="Arial"/>
          <w:lang w:val="ru-RU"/>
        </w:rPr>
        <w:t xml:space="preserve">Ознакомление с письмом Департамента по профилактике коррупционных и иных правонарушений Администрации Томской области от </w:t>
      </w:r>
      <w:r>
        <w:rPr>
          <w:rFonts w:ascii="Arial" w:hAnsi="Arial" w:cs="Arial"/>
          <w:lang w:val="ru-RU"/>
        </w:rPr>
        <w:t>16.06.2020 № 42-05-0330 «Об изменениях законодательства по вопросам противодействия коррупции»; Методическими рекомендациями   по проведению оценки коррупционных рисков, возникающих при реализации функций, разработанных Департаментом по профилактике корруп</w:t>
      </w:r>
      <w:r>
        <w:rPr>
          <w:rFonts w:ascii="Arial" w:hAnsi="Arial" w:cs="Arial"/>
          <w:lang w:val="ru-RU"/>
        </w:rPr>
        <w:t xml:space="preserve">ционных и иных правонарушений Администрации Томской области; </w:t>
      </w:r>
      <w:r>
        <w:rPr>
          <w:rFonts w:ascii="Arial" w:eastAsia="Times New Roman" w:hAnsi="Arial" w:cs="Arial"/>
          <w:kern w:val="0"/>
          <w:lang w:val="ru-RU" w:eastAsia="ru-RU" w:bidi="ar-SA"/>
        </w:rPr>
        <w:t>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</w:t>
      </w:r>
      <w:r>
        <w:rPr>
          <w:rFonts w:ascii="Arial" w:eastAsia="Times New Roman" w:hAnsi="Arial" w:cs="Arial"/>
          <w:kern w:val="0"/>
          <w:lang w:val="ru-RU" w:eastAsia="ru-RU" w:bidi="ar-SA"/>
        </w:rPr>
        <w:t>небюджетных фондах и иных организациях, осуществляющих закупки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 Федеральным</w:t>
      </w:r>
      <w:r>
        <w:rPr>
          <w:rFonts w:ascii="Arial" w:eastAsia="Times New Roman" w:hAnsi="Arial" w:cs="Arial"/>
          <w:kern w:val="0"/>
          <w:lang w:val="ru-RU" w:eastAsia="ru-RU" w:bidi="ar-SA"/>
        </w:rPr>
        <w:t xml:space="preserve"> законом от 18 июля 2011 г. №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</w:t>
      </w:r>
      <w:r>
        <w:rPr>
          <w:rFonts w:ascii="Arial" w:eastAsia="Times New Roman" w:hAnsi="Arial" w:cs="Arial"/>
          <w:kern w:val="0"/>
          <w:lang w:val="ru-RU" w:eastAsia="ru-RU" w:bidi="ar-SA"/>
        </w:rPr>
        <w:t xml:space="preserve">орая приводит или может привести к конфликту интересов; с Памяткой по предоставлению сведений о доходах, расходах, об имуществе и обязательствах имущественного характера в 2020 году (за отчетный 2019 год), </w:t>
      </w:r>
      <w:r>
        <w:rPr>
          <w:rFonts w:ascii="Arial" w:hAnsi="Arial" w:cs="Arial"/>
          <w:lang w:val="ru-RU"/>
        </w:rPr>
        <w:t>разработанной Департаментом по профилактике корруп</w:t>
      </w:r>
      <w:r>
        <w:rPr>
          <w:rFonts w:ascii="Arial" w:hAnsi="Arial" w:cs="Arial"/>
          <w:lang w:val="ru-RU"/>
        </w:rPr>
        <w:t>ционных и иных правонарушений Администрации Томской области.</w:t>
      </w:r>
    </w:p>
    <w:p w:rsidR="007D0C5D" w:rsidRDefault="008574B6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0C5D" w:rsidRPr="003D36A9" w:rsidRDefault="008574B6">
      <w:pPr>
        <w:pStyle w:val="21"/>
        <w:widowControl/>
        <w:ind w:firstLine="360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Заседание комиссии открыл </w:t>
      </w:r>
      <w:r>
        <w:rPr>
          <w:rFonts w:ascii="Arial" w:hAnsi="Arial" w:cs="Arial"/>
          <w:color w:val="000000"/>
          <w:lang w:val="ru-RU"/>
        </w:rPr>
        <w:t>Председатель комиссии Т. В. Овчаров,</w:t>
      </w:r>
      <w:r>
        <w:rPr>
          <w:rFonts w:ascii="Arial" w:hAnsi="Arial" w:cs="Arial"/>
          <w:lang w:val="ru-RU"/>
        </w:rPr>
        <w:t xml:space="preserve"> поступило предложение считать заседание комиссии по соблюдению требований к служебному поведению муниципальных служащих Администра</w:t>
      </w:r>
      <w:r>
        <w:rPr>
          <w:rFonts w:ascii="Arial" w:hAnsi="Arial" w:cs="Arial"/>
          <w:lang w:val="ru-RU"/>
        </w:rPr>
        <w:t>ции Белоярского городского поселения и урегулированию конфликта интересов открытым.</w:t>
      </w:r>
    </w:p>
    <w:p w:rsidR="007D0C5D" w:rsidRDefault="007D0C5D">
      <w:pPr>
        <w:pStyle w:val="21"/>
        <w:widowControl/>
        <w:ind w:firstLine="360"/>
        <w:jc w:val="both"/>
        <w:rPr>
          <w:rFonts w:ascii="Arial" w:hAnsi="Arial" w:cs="Arial"/>
          <w:lang w:val="ru-RU"/>
        </w:rPr>
      </w:pPr>
    </w:p>
    <w:p w:rsidR="007D0C5D" w:rsidRDefault="008574B6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Проголосовали: ЗА 4/четыре/, </w:t>
      </w:r>
      <w:proofErr w:type="gramStart"/>
      <w:r>
        <w:rPr>
          <w:rFonts w:ascii="Arial" w:hAnsi="Arial" w:cs="Arial"/>
          <w:color w:val="000000"/>
          <w:lang w:val="ru-RU"/>
        </w:rPr>
        <w:t>ПРОТИВ  нет</w:t>
      </w:r>
      <w:proofErr w:type="gramEnd"/>
      <w:r>
        <w:rPr>
          <w:rFonts w:ascii="Arial" w:hAnsi="Arial" w:cs="Arial"/>
          <w:color w:val="000000"/>
          <w:lang w:val="ru-RU"/>
        </w:rPr>
        <w:t>, ВОЗДЕРЖАЛИСЬ, нет.</w:t>
      </w:r>
    </w:p>
    <w:p w:rsidR="007D0C5D" w:rsidRDefault="007D0C5D">
      <w:pPr>
        <w:pStyle w:val="21"/>
        <w:widowControl/>
        <w:jc w:val="both"/>
        <w:rPr>
          <w:rFonts w:ascii="Arial" w:hAnsi="Arial" w:cs="Arial"/>
          <w:color w:val="000000"/>
          <w:lang w:val="ru-RU"/>
        </w:rPr>
      </w:pPr>
    </w:p>
    <w:p w:rsidR="007D0C5D" w:rsidRDefault="008574B6">
      <w:pPr>
        <w:pStyle w:val="Standard"/>
        <w:ind w:firstLine="708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Докладчик: О. В. Шишкина</w:t>
      </w:r>
    </w:p>
    <w:p w:rsidR="007D0C5D" w:rsidRDefault="007D0C5D">
      <w:pPr>
        <w:pStyle w:val="21"/>
        <w:widowControl/>
        <w:jc w:val="both"/>
        <w:rPr>
          <w:lang w:val="ru-RU"/>
        </w:rPr>
      </w:pPr>
    </w:p>
    <w:p w:rsidR="007D0C5D" w:rsidRDefault="008574B6">
      <w:pPr>
        <w:pStyle w:val="21"/>
        <w:widowControl/>
        <w:spacing w:line="276" w:lineRule="auto"/>
        <w:ind w:firstLine="567"/>
        <w:jc w:val="both"/>
      </w:pPr>
      <w:r>
        <w:rPr>
          <w:rFonts w:ascii="Arial" w:hAnsi="Arial" w:cs="Arial"/>
          <w:color w:val="000000"/>
          <w:lang w:val="ru-RU"/>
        </w:rPr>
        <w:t xml:space="preserve">1.1. </w:t>
      </w:r>
      <w:r>
        <w:rPr>
          <w:rFonts w:ascii="Arial" w:hAnsi="Arial" w:cs="Arial"/>
          <w:lang w:val="ru-RU"/>
        </w:rPr>
        <w:t xml:space="preserve"> В Администрацию Белоярского городского поселения поступило письмо </w:t>
      </w:r>
      <w:r>
        <w:rPr>
          <w:rFonts w:ascii="Arial" w:hAnsi="Arial" w:cs="Arial"/>
          <w:lang w:val="ru-RU"/>
        </w:rPr>
        <w:t xml:space="preserve">Департамента по профилактике коррупционных и иных правонарушений </w:t>
      </w:r>
      <w:r>
        <w:rPr>
          <w:rFonts w:ascii="Arial" w:hAnsi="Arial" w:cs="Arial"/>
          <w:lang w:val="ru-RU"/>
        </w:rPr>
        <w:lastRenderedPageBreak/>
        <w:t xml:space="preserve">Администрации Томской области от 16.06.2020 № 42-05-0330 «Об изменениях законодательства по вопросам противодействия коррупции». </w:t>
      </w:r>
    </w:p>
    <w:p w:rsidR="007D0C5D" w:rsidRDefault="008574B6">
      <w:pPr>
        <w:pStyle w:val="21"/>
        <w:widowControl/>
        <w:spacing w:line="276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Законом Томской области от 08.06.2020 № 76-ОЗ «О внесении изм</w:t>
      </w:r>
      <w:r>
        <w:rPr>
          <w:rFonts w:ascii="Arial" w:hAnsi="Arial" w:cs="Arial"/>
          <w:lang w:val="ru-RU"/>
        </w:rPr>
        <w:t>енений в отдельные законодательные акты Томской области в целях совершенствования законодательства Томской области о противодействии коррупции» внесены изменения в законы Томской области от 11.09.2007 № 198-ОЗ «О муниципальной службе в Томской области», от</w:t>
      </w:r>
      <w:r>
        <w:rPr>
          <w:rFonts w:ascii="Arial" w:hAnsi="Arial" w:cs="Arial"/>
          <w:lang w:val="ru-RU"/>
        </w:rPr>
        <w:t xml:space="preserve">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7D0C5D" w:rsidRDefault="008574B6">
      <w:pPr>
        <w:pStyle w:val="11"/>
        <w:shd w:val="clear" w:color="auto" w:fill="auto"/>
        <w:spacing w:line="276" w:lineRule="auto"/>
        <w:ind w:right="120" w:firstLine="567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Конкретно, часть 2 статьи 14-1.2 Зако</w:t>
      </w:r>
      <w:r>
        <w:rPr>
          <w:rFonts w:ascii="Arial" w:hAnsi="Arial" w:cs="Arial"/>
          <w:color w:val="000000"/>
          <w:sz w:val="24"/>
          <w:szCs w:val="24"/>
          <w:lang w:val="ru-RU"/>
        </w:rPr>
        <w:t>на Томской области от 11.09.2007 № 198- «О муниципальной службе в Томской области» (далее - Закон Томской области от 11.09.2007 № 198-03) изложена в новой редакции, а именно: взыскания, предусмотренные статьями 14.1, 15 и 27 Федерального закона от 02.03.20</w:t>
      </w:r>
      <w:r>
        <w:rPr>
          <w:rFonts w:ascii="Arial" w:hAnsi="Arial" w:cs="Arial"/>
          <w:color w:val="000000"/>
          <w:sz w:val="24"/>
          <w:szCs w:val="24"/>
          <w:lang w:val="ru-RU"/>
        </w:rPr>
        <w:t>07 № 25-ФЗ «О муниципальной службе в Российской Федерации», будут применяться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</w:t>
      </w:r>
      <w:r>
        <w:rPr>
          <w:rFonts w:ascii="Arial" w:hAnsi="Arial" w:cs="Arial"/>
          <w:color w:val="000000"/>
          <w:sz w:val="24"/>
          <w:szCs w:val="24"/>
          <w:lang w:val="ru-RU"/>
        </w:rPr>
        <w:t>льного служащего, нахождения его в отпуске, и не позднее трех лет со дня совершен им коррупционного правонарушения. В указанные сроки не включается время производства по уголовному делу.</w:t>
      </w:r>
    </w:p>
    <w:p w:rsidR="007D0C5D" w:rsidRDefault="008574B6">
      <w:pPr>
        <w:pStyle w:val="11"/>
        <w:shd w:val="clear" w:color="auto" w:fill="auto"/>
        <w:spacing w:line="276" w:lineRule="auto"/>
        <w:ind w:right="120" w:firstLine="567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Кроме того, Закон Томской области от 11.09.2007 № 198-03 дополнен ста</w:t>
      </w:r>
      <w:r>
        <w:rPr>
          <w:rFonts w:ascii="Arial" w:hAnsi="Arial" w:cs="Arial"/>
          <w:color w:val="000000"/>
          <w:sz w:val="24"/>
          <w:szCs w:val="24"/>
          <w:lang w:val="ru-RU"/>
        </w:rPr>
        <w:t>тьей 14-1.3, предусматривающей порядок получения муниципальными служащими разрешения на участие на безвозмездной основе в управлении некоммерческой организацией.</w:t>
      </w:r>
    </w:p>
    <w:p w:rsidR="007D0C5D" w:rsidRDefault="008574B6">
      <w:pPr>
        <w:pStyle w:val="21"/>
        <w:widowControl/>
        <w:spacing w:line="276" w:lineRule="auto"/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 В Администрацию Белоярского городского поселения поступило информационное письмо Департам</w:t>
      </w:r>
      <w:r>
        <w:rPr>
          <w:rFonts w:ascii="Arial" w:hAnsi="Arial" w:cs="Arial"/>
          <w:lang w:val="ru-RU"/>
        </w:rPr>
        <w:t xml:space="preserve">ента по профилактике коррупционных и иных правонарушений Администрации Томской области от 02.06.2020 № 42-05-0297. </w:t>
      </w:r>
    </w:p>
    <w:p w:rsidR="007D0C5D" w:rsidRPr="003D36A9" w:rsidRDefault="008574B6">
      <w:pPr>
        <w:pStyle w:val="20"/>
        <w:shd w:val="clear" w:color="auto" w:fill="auto"/>
        <w:ind w:firstLine="567"/>
        <w:jc w:val="both"/>
        <w:rPr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В данном письме речь идет об оценки коррупционных рисков, связанных с выполнением функций. В письме имеется ссылка, которую можно использова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ть в части ознакомления с </w:t>
      </w:r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Методическими рекомендациями по проведению оценки коррупционных рисков, возникающих при реализации функций, разработанными </w:t>
      </w:r>
      <w:r>
        <w:rPr>
          <w:rFonts w:ascii="Arial" w:hAnsi="Arial" w:cs="Arial"/>
          <w:b w:val="0"/>
          <w:sz w:val="24"/>
          <w:szCs w:val="24"/>
          <w:lang w:val="ru-RU"/>
        </w:rPr>
        <w:t>Департаментом по профилактике коррупционных и иных правонарушений Администрации Томской области.</w:t>
      </w:r>
    </w:p>
    <w:p w:rsidR="007D0C5D" w:rsidRPr="003D36A9" w:rsidRDefault="008574B6">
      <w:pPr>
        <w:tabs>
          <w:tab w:val="left" w:pos="1167"/>
        </w:tabs>
        <w:suppressAutoHyphens w:val="0"/>
        <w:spacing w:line="320" w:lineRule="exact"/>
        <w:ind w:right="20" w:firstLine="567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>Основной целью данных</w:t>
      </w:r>
      <w:r>
        <w:rPr>
          <w:rFonts w:eastAsia="Times New Roman" w:cs="Times New Roman"/>
          <w:color w:val="000000"/>
          <w:spacing w:val="3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>методических рекомендаций является обеспечение единого подхода в федеральных государственных органах и государственных корпорациях (государственной компании) к организации работы по следующим направлениям:</w:t>
      </w:r>
    </w:p>
    <w:p w:rsidR="007D0C5D" w:rsidRPr="003D36A9" w:rsidRDefault="008574B6">
      <w:pPr>
        <w:suppressAutoHyphens w:val="0"/>
        <w:spacing w:line="320" w:lineRule="exact"/>
        <w:ind w:left="20" w:firstLine="720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>оценка коррупционных рисков,</w:t>
      </w: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 xml:space="preserve"> возникающих при реализации функций;</w:t>
      </w:r>
    </w:p>
    <w:p w:rsidR="007D0C5D" w:rsidRPr="003D36A9" w:rsidRDefault="008574B6">
      <w:pPr>
        <w:suppressAutoHyphens w:val="0"/>
        <w:spacing w:line="320" w:lineRule="exact"/>
        <w:ind w:left="20" w:right="20" w:firstLine="720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>внесение уточнений в перечни должностей федеральной государственной службы и должностей в государственных корпорациях (государственной компании), замещение которых связано с коррупционными рисками;</w:t>
      </w:r>
    </w:p>
    <w:p w:rsidR="007D0C5D" w:rsidRDefault="008574B6">
      <w:pPr>
        <w:suppressAutoHyphens w:val="0"/>
        <w:spacing w:line="320" w:lineRule="exact"/>
        <w:ind w:left="20" w:right="20" w:firstLine="720"/>
        <w:jc w:val="both"/>
        <w:textAlignment w:val="auto"/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 xml:space="preserve">мониторинг </w:t>
      </w: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t>исполнения должностных обязанностей федеральными государственными служащими и работниками государственных корпораций (государственной компании), деятельность которых связана с коррупционными рисками.</w:t>
      </w:r>
    </w:p>
    <w:p w:rsidR="007D0C5D" w:rsidRDefault="007D0C5D">
      <w:pPr>
        <w:suppressAutoHyphens w:val="0"/>
        <w:spacing w:line="320" w:lineRule="exact"/>
        <w:ind w:left="20" w:right="20" w:firstLine="720"/>
        <w:jc w:val="both"/>
        <w:textAlignment w:val="auto"/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</w:pPr>
    </w:p>
    <w:p w:rsidR="007D0C5D" w:rsidRDefault="008574B6">
      <w:pPr>
        <w:pStyle w:val="21"/>
        <w:widowControl/>
        <w:spacing w:line="276" w:lineRule="auto"/>
        <w:ind w:firstLine="567"/>
        <w:jc w:val="both"/>
      </w:pPr>
      <w:r>
        <w:rPr>
          <w:rFonts w:ascii="Arial" w:eastAsia="Times New Roman" w:hAnsi="Arial" w:cs="Arial"/>
          <w:color w:val="000000"/>
          <w:spacing w:val="3"/>
          <w:kern w:val="0"/>
          <w:lang w:val="ru-RU" w:eastAsia="ru-RU" w:bidi="ar-SA"/>
        </w:rPr>
        <w:lastRenderedPageBreak/>
        <w:t xml:space="preserve">1.3. </w:t>
      </w:r>
      <w:r>
        <w:rPr>
          <w:rFonts w:ascii="Arial" w:hAnsi="Arial" w:cs="Arial"/>
          <w:lang w:val="ru-RU"/>
        </w:rPr>
        <w:t>В Администрацию Белоярского городского поселения п</w:t>
      </w:r>
      <w:r>
        <w:rPr>
          <w:rFonts w:ascii="Arial" w:hAnsi="Arial" w:cs="Arial"/>
          <w:lang w:val="ru-RU"/>
        </w:rPr>
        <w:t xml:space="preserve">оступило информационное письмо Департамента по профилактике коррупционных и иных правонарушений Администрации Томской области от 02.06.2020 № 42-05-0296 «О разработке Минтрудом России Методических рекомендаций». </w:t>
      </w:r>
    </w:p>
    <w:p w:rsidR="007D0C5D" w:rsidRDefault="008574B6">
      <w:pPr>
        <w:suppressAutoHyphens w:val="0"/>
        <w:spacing w:line="320" w:lineRule="exact"/>
        <w:ind w:left="20" w:right="20" w:firstLine="700"/>
        <w:jc w:val="both"/>
        <w:textAlignment w:val="auto"/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Методические рекомендации подготовлены во и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сполнение подпункта "а” пункта 16 Национального плана противодействия коррупции на 2018-2020 годы, утвержденного Указом Президента Российской Федерации от 29 июня 2018 г. № 378, и направлены на оказание консультативной и методической помощи федеральным гос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ударственным органам, органам государственной власти субъектов Российской Федерации, органам местного самоуправления, государственным внебюджетным фондам и иным категориям организаций (далее - органы, организации соответственно) в проведении работы, направ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ленной на выявление личной заинтересованности государственных и муниципальных служащих, работников указанных организаций (далее - служащие, работники соответственно), которая приводит или может привести к конфликту интересов при осуществлении закупок товар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 xml:space="preserve">ов, работ, услуг, осуществляемых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г. 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№ 223-ФЗ "О закупках товаров, работ, услуг отдельными видами юридических лиц" (далее - закупки, Федеральный закон № 44-ФЗ и Федеральный закон № 223-ФЗ соответственно).</w:t>
      </w:r>
    </w:p>
    <w:p w:rsidR="007D0C5D" w:rsidRPr="003D36A9" w:rsidRDefault="008574B6">
      <w:pPr>
        <w:suppressAutoHyphens w:val="0"/>
        <w:spacing w:line="320" w:lineRule="exact"/>
        <w:ind w:left="20" w:right="20" w:firstLine="700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Предметом настоящих Методических рекомендаций является определение в соответствии с Феде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 xml:space="preserve">ральным законом от 25 декабря 2008 г. № 273-Ф3 "О противодействии коррупции" (далее - Федеральный закон № 273-Ф3) порядка осуществления </w:t>
      </w:r>
      <w:r>
        <w:rPr>
          <w:rFonts w:ascii="Arial" w:eastAsia="Times New Roman" w:hAnsi="Arial" w:cs="Arial"/>
          <w:bCs/>
          <w:color w:val="000000"/>
          <w:spacing w:val="6"/>
          <w:kern w:val="0"/>
          <w:lang w:val="ru-RU" w:eastAsia="ru-RU" w:bidi="ar-SA"/>
        </w:rPr>
        <w:t>работы, направленной на выявление личной заинтересованности служащих (работников),</w:t>
      </w:r>
      <w:r>
        <w:rPr>
          <w:rFonts w:ascii="Arial" w:eastAsia="Times New Roman" w:hAnsi="Arial" w:cs="Arial"/>
          <w:b/>
          <w:bCs/>
          <w:color w:val="000000"/>
          <w:spacing w:val="6"/>
          <w:kern w:val="0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>которая приводит или может привести к</w:t>
      </w: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 xml:space="preserve"> конфликту интересов при осуществлении закупок в соответствии с Федеральным законом № 44-ФЗ и Федеральным законом № 223-Ф3.</w:t>
      </w:r>
    </w:p>
    <w:p w:rsidR="007D0C5D" w:rsidRPr="003D36A9" w:rsidRDefault="008574B6">
      <w:pPr>
        <w:suppressAutoHyphens w:val="0"/>
        <w:spacing w:line="320" w:lineRule="exact"/>
        <w:ind w:left="20" w:right="20" w:firstLine="700"/>
        <w:jc w:val="both"/>
        <w:textAlignment w:val="auto"/>
        <w:rPr>
          <w:lang w:val="ru-RU"/>
        </w:rPr>
      </w:pPr>
      <w:r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  <w:t xml:space="preserve">1.4. </w:t>
      </w:r>
      <w:r>
        <w:rPr>
          <w:rFonts w:ascii="Arial" w:hAnsi="Arial" w:cs="Arial"/>
          <w:lang w:val="ru-RU"/>
        </w:rPr>
        <w:t xml:space="preserve">Департаментом по профилактике коррупционных и иных правонарушений Администрации Томской области разработана Памятка по </w:t>
      </w:r>
      <w:r>
        <w:rPr>
          <w:rFonts w:ascii="Arial" w:hAnsi="Arial" w:cs="Arial"/>
          <w:lang w:val="ru-RU"/>
        </w:rPr>
        <w:t xml:space="preserve">предоставлению сведений  о доходах, расходах, об имуществе и обязательствах имущественного характера в 2020 году (за отчетный 2019 год). Сведения о размещении </w:t>
      </w:r>
      <w:proofErr w:type="gramStart"/>
      <w:r>
        <w:rPr>
          <w:rFonts w:ascii="Arial" w:hAnsi="Arial" w:cs="Arial"/>
          <w:lang w:val="ru-RU"/>
        </w:rPr>
        <w:t>Памятки  упомянуты</w:t>
      </w:r>
      <w:proofErr w:type="gramEnd"/>
      <w:r>
        <w:rPr>
          <w:rFonts w:ascii="Arial" w:hAnsi="Arial" w:cs="Arial"/>
          <w:lang w:val="ru-RU"/>
        </w:rPr>
        <w:t xml:space="preserve"> в письме Департамента по профилактике коррупционных и иных правонарушений Адми</w:t>
      </w:r>
      <w:r>
        <w:rPr>
          <w:rFonts w:ascii="Arial" w:hAnsi="Arial" w:cs="Arial"/>
          <w:lang w:val="ru-RU"/>
        </w:rPr>
        <w:t>нистрации Томской области от 10.06.2020 № 42-05-0319 «О разработке Департаментом Памятки».</w:t>
      </w:r>
    </w:p>
    <w:p w:rsidR="007D0C5D" w:rsidRDefault="007D0C5D">
      <w:pPr>
        <w:suppressAutoHyphens w:val="0"/>
        <w:spacing w:line="320" w:lineRule="exact"/>
        <w:ind w:left="20" w:right="20" w:firstLine="700"/>
        <w:jc w:val="both"/>
        <w:textAlignment w:val="auto"/>
        <w:rPr>
          <w:rFonts w:ascii="Arial" w:eastAsia="Times New Roman" w:hAnsi="Arial" w:cs="Arial"/>
          <w:color w:val="000000"/>
          <w:spacing w:val="4"/>
          <w:kern w:val="0"/>
          <w:lang w:val="ru-RU" w:eastAsia="ru-RU" w:bidi="ar-SA"/>
        </w:rPr>
      </w:pPr>
    </w:p>
    <w:p w:rsidR="007D0C5D" w:rsidRDefault="008574B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ВЫСТУПИЛИ:</w:t>
      </w:r>
    </w:p>
    <w:p w:rsidR="007D0C5D" w:rsidRDefault="007D0C5D">
      <w:pPr>
        <w:pStyle w:val="Standard"/>
        <w:jc w:val="both"/>
        <w:rPr>
          <w:rFonts w:ascii="Arial" w:hAnsi="Arial" w:cs="Arial"/>
          <w:lang w:val="ru-RU"/>
        </w:rPr>
      </w:pPr>
    </w:p>
    <w:p w:rsidR="007D0C5D" w:rsidRDefault="008574B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Т. В. Овчаров,</w:t>
      </w:r>
    </w:p>
    <w:p w:rsidR="007D0C5D" w:rsidRPr="003D36A9" w:rsidRDefault="008574B6">
      <w:pPr>
        <w:pStyle w:val="Standard"/>
        <w:spacing w:line="276" w:lineRule="auto"/>
        <w:ind w:firstLine="708"/>
        <w:jc w:val="both"/>
        <w:rPr>
          <w:lang w:val="ru-RU"/>
        </w:rPr>
      </w:pPr>
      <w:r>
        <w:rPr>
          <w:rFonts w:ascii="Arial" w:hAnsi="Arial" w:cs="Arial"/>
          <w:lang w:val="ru-RU"/>
        </w:rPr>
        <w:t>Если вопросов нет, то считаю, что муниципальные служащие Администрации Белоярского городского поселения могут самостоятельно изучить данн</w:t>
      </w:r>
      <w:r>
        <w:rPr>
          <w:rFonts w:ascii="Arial" w:hAnsi="Arial" w:cs="Arial"/>
          <w:lang w:val="ru-RU"/>
        </w:rPr>
        <w:t xml:space="preserve">ые материалы. Управляющему делами Шишкиной О. В. необходимо распечатать материалы </w:t>
      </w:r>
      <w:proofErr w:type="gramStart"/>
      <w:r>
        <w:rPr>
          <w:rFonts w:ascii="Arial" w:hAnsi="Arial" w:cs="Arial"/>
          <w:lang w:val="ru-RU"/>
        </w:rPr>
        <w:t>и  ознакомить</w:t>
      </w:r>
      <w:proofErr w:type="gramEnd"/>
      <w:r>
        <w:rPr>
          <w:rFonts w:ascii="Arial" w:hAnsi="Arial" w:cs="Arial"/>
          <w:lang w:val="ru-RU"/>
        </w:rPr>
        <w:t xml:space="preserve"> с ними муниципальных служащих Администрации Белоярского городского поселения. </w:t>
      </w:r>
    </w:p>
    <w:p w:rsidR="007D0C5D" w:rsidRDefault="008574B6">
      <w:pPr>
        <w:pStyle w:val="Standard"/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0C5D" w:rsidRDefault="008574B6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.</w:t>
      </w:r>
    </w:p>
    <w:p w:rsidR="007D0C5D" w:rsidRDefault="007D0C5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</w:p>
    <w:p w:rsidR="007D0C5D" w:rsidRDefault="008574B6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Проголосовали: ЗА 4/четыре/,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ПРОТИВ  нет</w:t>
      </w:r>
      <w:proofErr w:type="gramEnd"/>
      <w:r>
        <w:rPr>
          <w:rFonts w:ascii="Arial" w:hAnsi="Arial" w:cs="Arial"/>
          <w:sz w:val="22"/>
          <w:szCs w:val="22"/>
          <w:lang w:val="ru-RU"/>
        </w:rPr>
        <w:t>, ВОЗДЕРЖАЛИСЬ, нет.</w:t>
      </w:r>
    </w:p>
    <w:p w:rsidR="007D0C5D" w:rsidRDefault="007D0C5D">
      <w:pPr>
        <w:pStyle w:val="21"/>
        <w:widowControl/>
        <w:jc w:val="both"/>
        <w:rPr>
          <w:rFonts w:ascii="Arial" w:hAnsi="Arial" w:cs="Arial"/>
          <w:sz w:val="22"/>
          <w:szCs w:val="22"/>
          <w:lang w:val="ru-RU"/>
        </w:rPr>
      </w:pPr>
    </w:p>
    <w:p w:rsidR="007D0C5D" w:rsidRDefault="007D0C5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</w:p>
    <w:p w:rsidR="007D0C5D" w:rsidRDefault="008574B6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Рассмотрен 1 вопрос</w:t>
      </w:r>
    </w:p>
    <w:p w:rsidR="007D0C5D" w:rsidRPr="003D36A9" w:rsidRDefault="008574B6">
      <w:pPr>
        <w:pStyle w:val="21"/>
        <w:widowControl/>
        <w:ind w:left="709"/>
        <w:jc w:val="both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Время окончания заседания: 15.45</w:t>
      </w:r>
    </w:p>
    <w:p w:rsidR="007D0C5D" w:rsidRDefault="007D0C5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7D0C5D" w:rsidRDefault="007D0C5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Председатель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комиссии</w:t>
            </w:r>
            <w:proofErr w:type="spell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Т. В. Овчаров</w:t>
            </w:r>
          </w:p>
          <w:p w:rsidR="007D0C5D" w:rsidRDefault="007D0C5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О. В. Шишкина</w:t>
            </w:r>
          </w:p>
          <w:p w:rsidR="007D0C5D" w:rsidRDefault="007D0C5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Е. В. Колотова </w:t>
            </w:r>
          </w:p>
          <w:p w:rsidR="007D0C5D" w:rsidRDefault="007D0C5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8574B6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С. В.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Шалева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7D0C5D">
        <w:tblPrEx>
          <w:tblCellMar>
            <w:top w:w="0" w:type="dxa"/>
            <w:bottom w:w="0" w:type="dxa"/>
          </w:tblCellMar>
        </w:tblPrEx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5D" w:rsidRDefault="007D0C5D">
            <w:pPr>
              <w:pStyle w:val="21"/>
              <w:widowControl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7D0C5D" w:rsidRDefault="007D0C5D">
      <w:pPr>
        <w:pStyle w:val="21"/>
        <w:widowControl/>
        <w:ind w:left="709"/>
        <w:jc w:val="both"/>
        <w:rPr>
          <w:rFonts w:ascii="Arial" w:hAnsi="Arial" w:cs="Arial"/>
          <w:sz w:val="22"/>
          <w:szCs w:val="22"/>
          <w:vertAlign w:val="superscript"/>
          <w:lang w:val="ru-RU"/>
        </w:rPr>
      </w:pPr>
    </w:p>
    <w:p w:rsidR="007D0C5D" w:rsidRDefault="007D0C5D">
      <w:pPr>
        <w:pStyle w:val="21"/>
        <w:widowControl/>
        <w:ind w:left="709"/>
        <w:jc w:val="both"/>
        <w:rPr>
          <w:rFonts w:cs="Arial"/>
          <w:b/>
          <w:sz w:val="22"/>
          <w:lang w:val="ru-RU"/>
        </w:rPr>
      </w:pPr>
    </w:p>
    <w:sectPr w:rsidR="007D0C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4B6" w:rsidRDefault="008574B6">
      <w:r>
        <w:separator/>
      </w:r>
    </w:p>
  </w:endnote>
  <w:endnote w:type="continuationSeparator" w:id="0">
    <w:p w:rsidR="008574B6" w:rsidRDefault="008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4B6" w:rsidRDefault="008574B6">
      <w:r>
        <w:rPr>
          <w:color w:val="000000"/>
        </w:rPr>
        <w:separator/>
      </w:r>
    </w:p>
  </w:footnote>
  <w:footnote w:type="continuationSeparator" w:id="0">
    <w:p w:rsidR="008574B6" w:rsidRDefault="0085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2720"/>
    <w:multiLevelType w:val="multilevel"/>
    <w:tmpl w:val="700C0D4C"/>
    <w:styleLink w:val="WW8Num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7C"/>
    <w:multiLevelType w:val="multilevel"/>
    <w:tmpl w:val="70E45370"/>
    <w:styleLink w:val="WW8Num9"/>
    <w:lvl w:ilvl="0">
      <w:start w:val="1"/>
      <w:numFmt w:val="decimal"/>
      <w:lvlText w:val="%1."/>
      <w:lvlJc w:val="left"/>
      <w:pPr>
        <w:ind w:left="1695" w:hanging="975"/>
      </w:pPr>
      <w:rPr>
        <w:rFonts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32185"/>
    <w:multiLevelType w:val="multilevel"/>
    <w:tmpl w:val="2C6A529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B54C0"/>
    <w:multiLevelType w:val="multilevel"/>
    <w:tmpl w:val="2F3A18DA"/>
    <w:styleLink w:val="WW8Num5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647B"/>
    <w:multiLevelType w:val="multilevel"/>
    <w:tmpl w:val="0610F8C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57ED"/>
    <w:multiLevelType w:val="multilevel"/>
    <w:tmpl w:val="F216CBE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37DF"/>
    <w:multiLevelType w:val="multilevel"/>
    <w:tmpl w:val="4D9A67C0"/>
    <w:styleLink w:val="WW8Num27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736985"/>
    <w:multiLevelType w:val="multilevel"/>
    <w:tmpl w:val="CB76FBAC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0C5D"/>
    <w:rsid w:val="003D36A9"/>
    <w:rsid w:val="007D0C5D"/>
    <w:rsid w:val="008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7B4F-AF70-46FE-9181-133F4E7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widowControl/>
      <w:outlineLvl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1">
    <w:name w:val="Основной текст 21"/>
    <w:basedOn w:val="Standard"/>
    <w:rPr>
      <w:rFonts w:cs="Times New Roma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9z0">
    <w:name w:val="WW8Num9z0"/>
    <w:rPr>
      <w:rFonts w:cs="Arial"/>
    </w:rPr>
  </w:style>
  <w:style w:type="paragraph" w:customStyle="1" w:styleId="10">
    <w:name w:val="Знак Знак Знак1"/>
    <w:basedOn w:val="a"/>
    <w:pPr>
      <w:widowControl/>
      <w:tabs>
        <w:tab w:val="left" w:pos="360"/>
      </w:tabs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character" w:customStyle="1" w:styleId="a5">
    <w:name w:val="Основной текст_"/>
    <w:basedOn w:val="a0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pPr>
      <w:shd w:val="clear" w:color="auto" w:fill="FFFFFF"/>
      <w:suppressAutoHyphens w:val="0"/>
      <w:spacing w:line="216" w:lineRule="exact"/>
      <w:jc w:val="both"/>
      <w:textAlignment w:val="auto"/>
    </w:pPr>
    <w:rPr>
      <w:rFonts w:ascii="Sylfaen" w:eastAsia="Sylfaen" w:hAnsi="Sylfaen" w:cs="Sylfaen"/>
      <w:spacing w:val="2"/>
      <w:sz w:val="15"/>
      <w:szCs w:val="15"/>
    </w:rPr>
  </w:style>
  <w:style w:type="character" w:customStyle="1" w:styleId="2">
    <w:name w:val="Основной текст (2)_"/>
    <w:basedOn w:val="a0"/>
    <w:rPr>
      <w:rFonts w:eastAsia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line="324" w:lineRule="exact"/>
      <w:jc w:val="center"/>
      <w:textAlignment w:val="auto"/>
    </w:pPr>
    <w:rPr>
      <w:rFonts w:eastAsia="Times New Roman" w:cs="Times New Roman"/>
      <w:b/>
      <w:bCs/>
      <w:spacing w:val="6"/>
      <w:sz w:val="25"/>
      <w:szCs w:val="25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numbering" w:customStyle="1" w:styleId="WW8Num14">
    <w:name w:val="WW8Num1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28">
    <w:name w:val="WW8Num28"/>
    <w:basedOn w:val="a2"/>
    <w:pPr>
      <w:numPr>
        <w:numId w:val="7"/>
      </w:numPr>
    </w:pPr>
  </w:style>
  <w:style w:type="numbering" w:customStyle="1" w:styleId="WW8Num27">
    <w:name w:val="WW8Num2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AdmBGP</dc:creator>
  <cp:lastModifiedBy>Elmira Ishbulatova</cp:lastModifiedBy>
  <cp:revision>2</cp:revision>
  <cp:lastPrinted>2020-06-26T04:58:00Z</cp:lastPrinted>
  <dcterms:created xsi:type="dcterms:W3CDTF">2024-03-30T16:39:00Z</dcterms:created>
  <dcterms:modified xsi:type="dcterms:W3CDTF">2024-03-30T16:39:00Z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