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05" w:rsidRDefault="000C2605" w:rsidP="000C260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0C2605" w:rsidRDefault="000C2605" w:rsidP="000C2605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0C2605" w:rsidRDefault="000C2605" w:rsidP="000C2605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0C2605" w:rsidTr="000C2605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C2605" w:rsidRDefault="000C2605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C2605" w:rsidRDefault="000C2605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0C2605" w:rsidTr="000C2605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0C2605" w:rsidRDefault="000C2605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0C2605" w:rsidRDefault="000C2605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0C2605" w:rsidTr="000C2605">
        <w:tc>
          <w:tcPr>
            <w:tcW w:w="4680" w:type="dxa"/>
            <w:hideMark/>
          </w:tcPr>
          <w:p w:rsidR="000C2605" w:rsidRDefault="000C2605" w:rsidP="00FE33BA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«25» </w:t>
            </w:r>
            <w:r w:rsidR="00FE33BA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феврал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я  2015 года</w:t>
            </w:r>
          </w:p>
        </w:tc>
        <w:tc>
          <w:tcPr>
            <w:tcW w:w="4680" w:type="dxa"/>
            <w:hideMark/>
          </w:tcPr>
          <w:p w:rsidR="000C2605" w:rsidRDefault="000C2605" w:rsidP="00B7773B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№ </w:t>
            </w:r>
            <w:r w:rsidR="00B7773B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002</w:t>
            </w:r>
          </w:p>
        </w:tc>
      </w:tr>
    </w:tbl>
    <w:p w:rsidR="000C2605" w:rsidRDefault="000C2605" w:rsidP="000C260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0C2605" w:rsidTr="000C2605">
        <w:tc>
          <w:tcPr>
            <w:tcW w:w="4678" w:type="dxa"/>
          </w:tcPr>
          <w:p w:rsidR="0076751D" w:rsidRDefault="000C2605" w:rsidP="007675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вынесении проекта решения Совета Б</w:t>
            </w:r>
            <w:r w:rsidR="0076751D">
              <w:rPr>
                <w:rFonts w:ascii="Arial" w:hAnsi="Arial" w:cs="Arial"/>
                <w:sz w:val="24"/>
                <w:szCs w:val="24"/>
              </w:rPr>
              <w:t>елоярского городско</w:t>
            </w:r>
            <w:r w:rsidR="00B7773B">
              <w:rPr>
                <w:rFonts w:ascii="Arial" w:hAnsi="Arial" w:cs="Arial"/>
                <w:sz w:val="24"/>
                <w:szCs w:val="24"/>
              </w:rPr>
              <w:t>го поселения «Об  утверждении  О</w:t>
            </w:r>
            <w:r w:rsidR="0076751D">
              <w:rPr>
                <w:rFonts w:ascii="Arial" w:hAnsi="Arial" w:cs="Arial"/>
                <w:sz w:val="24"/>
                <w:szCs w:val="24"/>
              </w:rPr>
              <w:t>тчета  об  исполнении  местного  бюджета  муниципального  образования  «Белоярское городское поселение»  за  2014  год»  на  публичные  слушания</w:t>
            </w:r>
          </w:p>
          <w:p w:rsidR="000C2605" w:rsidRDefault="000C2605" w:rsidP="007675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2605" w:rsidRDefault="000C26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C2605" w:rsidRDefault="000C26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</w:p>
        </w:tc>
      </w:tr>
    </w:tbl>
    <w:p w:rsidR="000C2605" w:rsidRDefault="000C2605" w:rsidP="000C260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В соответствии с Положением о публичных слушаниях в Белоярском городском поселении, утвержденным решением Совета Белоярского городского поселения от 26.11.2013 №88,</w:t>
      </w:r>
    </w:p>
    <w:p w:rsidR="000C2605" w:rsidRDefault="000C2605" w:rsidP="000C2605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Белоярского городского поселения</w:t>
      </w:r>
    </w:p>
    <w:p w:rsidR="000C2605" w:rsidRDefault="000C2605" w:rsidP="000C2605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РЕШИЛ:</w:t>
      </w:r>
    </w:p>
    <w:p w:rsidR="000C2605" w:rsidRDefault="000C2605" w:rsidP="000C260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Назначить публичные слушания в Белоярском городском поселении по вопросу обсуждения проекта решения Совета Белоярского городского поселения </w:t>
      </w:r>
      <w:r w:rsidR="0076751D">
        <w:rPr>
          <w:rFonts w:ascii="Arial" w:hAnsi="Arial" w:cs="Arial"/>
          <w:sz w:val="24"/>
          <w:szCs w:val="24"/>
        </w:rPr>
        <w:t xml:space="preserve"> «Об  утверждении  отчета  об  исполнении  местного  бюджета  муниципального  образования  «Белоярское городское поселение»  за  2014  год» </w:t>
      </w:r>
      <w:r>
        <w:rPr>
          <w:rFonts w:ascii="Arial" w:hAnsi="Arial" w:cs="Arial"/>
          <w:sz w:val="24"/>
          <w:szCs w:val="24"/>
        </w:rPr>
        <w:t xml:space="preserve">  на </w:t>
      </w:r>
      <w:r w:rsidR="0076751D">
        <w:rPr>
          <w:rFonts w:ascii="Arial" w:hAnsi="Arial" w:cs="Arial"/>
          <w:sz w:val="24"/>
          <w:szCs w:val="24"/>
        </w:rPr>
        <w:t>25 марта  2015</w:t>
      </w:r>
      <w:r>
        <w:rPr>
          <w:rFonts w:ascii="Arial" w:hAnsi="Arial" w:cs="Arial"/>
          <w:sz w:val="24"/>
          <w:szCs w:val="24"/>
        </w:rPr>
        <w:t xml:space="preserve"> года. </w:t>
      </w:r>
    </w:p>
    <w:p w:rsidR="000C2605" w:rsidRDefault="000C2605" w:rsidP="000C260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Определить местом проведения слушаний Совет Белоярского городского поселения, р.п. Белый Яр, ул. Гагарина 19, время проведения – 17</w:t>
      </w:r>
      <w:r>
        <w:rPr>
          <w:rFonts w:ascii="Arial" w:hAnsi="Arial" w:cs="Arial"/>
          <w:sz w:val="24"/>
          <w:szCs w:val="24"/>
          <w:vertAlign w:val="superscript"/>
        </w:rPr>
        <w:t>00</w:t>
      </w:r>
      <w:r>
        <w:rPr>
          <w:rFonts w:ascii="Arial" w:hAnsi="Arial" w:cs="Arial"/>
          <w:sz w:val="24"/>
          <w:szCs w:val="24"/>
        </w:rPr>
        <w:t>.</w:t>
      </w:r>
    </w:p>
    <w:p w:rsidR="000C2605" w:rsidRDefault="000C2605" w:rsidP="000C2605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Инициатор проведения публичных слушаний – Совет Белоярского городского поселения.</w:t>
      </w:r>
    </w:p>
    <w:p w:rsidR="000C2605" w:rsidRDefault="000C2605" w:rsidP="000C2605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Организатор проведения публичных слушаний – Совет Белоярского городского поселения.</w:t>
      </w:r>
    </w:p>
    <w:p w:rsidR="000C2605" w:rsidRDefault="000C2605" w:rsidP="000C260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Создать для подготовки, проведения публичных слушаний рабочую группу из числа депутатов Совета Белоярского городского поселения и </w:t>
      </w:r>
      <w:r>
        <w:rPr>
          <w:rFonts w:ascii="Arial" w:hAnsi="Arial" w:cs="Arial"/>
          <w:sz w:val="24"/>
          <w:szCs w:val="24"/>
        </w:rPr>
        <w:lastRenderedPageBreak/>
        <w:t>специалистов Администрации Белоярского городского поселения в следующем составе:</w:t>
      </w:r>
    </w:p>
    <w:p w:rsidR="000C2605" w:rsidRDefault="0076751D" w:rsidP="000C2605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Н.А. </w:t>
      </w:r>
      <w:proofErr w:type="spellStart"/>
      <w:r>
        <w:rPr>
          <w:rFonts w:ascii="Arial" w:hAnsi="Arial" w:cs="Arial"/>
          <w:sz w:val="24"/>
          <w:szCs w:val="24"/>
        </w:rPr>
        <w:t>Уралова</w:t>
      </w:r>
      <w:proofErr w:type="spellEnd"/>
      <w:r w:rsidR="000C2605">
        <w:rPr>
          <w:rFonts w:ascii="Arial" w:hAnsi="Arial" w:cs="Arial"/>
          <w:sz w:val="24"/>
          <w:szCs w:val="24"/>
        </w:rPr>
        <w:t xml:space="preserve"> – депутат Совета Белоярского городского поселения;</w:t>
      </w:r>
    </w:p>
    <w:p w:rsidR="000C2605" w:rsidRDefault="0076751D" w:rsidP="000C2605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Б.П. Золотарев</w:t>
      </w:r>
      <w:r w:rsidR="000C2605">
        <w:rPr>
          <w:rFonts w:ascii="Arial" w:hAnsi="Arial" w:cs="Arial"/>
          <w:sz w:val="24"/>
          <w:szCs w:val="24"/>
        </w:rPr>
        <w:t xml:space="preserve"> –  депутат Совета Белоярского городского поселения;</w:t>
      </w:r>
    </w:p>
    <w:p w:rsidR="000C2605" w:rsidRDefault="000C2605" w:rsidP="000C2605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С.В. </w:t>
      </w:r>
      <w:proofErr w:type="spellStart"/>
      <w:r>
        <w:rPr>
          <w:rFonts w:ascii="Arial" w:hAnsi="Arial" w:cs="Arial"/>
          <w:sz w:val="24"/>
          <w:szCs w:val="24"/>
        </w:rPr>
        <w:t>Высотина</w:t>
      </w:r>
      <w:proofErr w:type="spellEnd"/>
      <w:r>
        <w:rPr>
          <w:rFonts w:ascii="Arial" w:hAnsi="Arial" w:cs="Arial"/>
          <w:sz w:val="24"/>
          <w:szCs w:val="24"/>
        </w:rPr>
        <w:t xml:space="preserve">– </w:t>
      </w:r>
      <w:proofErr w:type="gramStart"/>
      <w:r>
        <w:rPr>
          <w:rFonts w:ascii="Arial" w:hAnsi="Arial" w:cs="Arial"/>
          <w:sz w:val="24"/>
          <w:szCs w:val="24"/>
        </w:rPr>
        <w:t>пр</w:t>
      </w:r>
      <w:proofErr w:type="gramEnd"/>
      <w:r>
        <w:rPr>
          <w:rFonts w:ascii="Arial" w:hAnsi="Arial" w:cs="Arial"/>
          <w:sz w:val="24"/>
          <w:szCs w:val="24"/>
        </w:rPr>
        <w:t>едседатель Совета Белоярского городского поселения.</w:t>
      </w:r>
    </w:p>
    <w:p w:rsidR="000C2605" w:rsidRDefault="000C2605" w:rsidP="000C260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Рабочей группе обеспечить возможность ознакомления граждан поселения с проектом решения Совета Белоярского городского поселения </w:t>
      </w:r>
      <w:r w:rsidR="0076751D">
        <w:rPr>
          <w:rFonts w:ascii="Arial" w:hAnsi="Arial" w:cs="Arial"/>
          <w:sz w:val="24"/>
          <w:szCs w:val="24"/>
        </w:rPr>
        <w:t xml:space="preserve">«Об  утверждении  отчета  об  исполнении  местного  бюджета  муниципального  образования  «Белоярское городское поселение»  за  2014  год»  </w:t>
      </w:r>
      <w:r>
        <w:rPr>
          <w:rFonts w:ascii="Arial" w:hAnsi="Arial" w:cs="Arial"/>
          <w:sz w:val="24"/>
          <w:szCs w:val="24"/>
        </w:rPr>
        <w:t xml:space="preserve"> на информационном стенде в помещении Администрации Белоярского городского поселения, в читальных залах библиотек р.п. Белый Яр. Направить проект в учреждения поселения.</w:t>
      </w:r>
    </w:p>
    <w:p w:rsidR="000C2605" w:rsidRDefault="000C2605" w:rsidP="000C260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Установить, что предложения граждан к проекту </w:t>
      </w:r>
      <w:r w:rsidR="0076751D">
        <w:rPr>
          <w:rFonts w:ascii="Arial" w:hAnsi="Arial" w:cs="Arial"/>
          <w:sz w:val="24"/>
          <w:szCs w:val="24"/>
        </w:rPr>
        <w:t xml:space="preserve"> «Об  утверждении  отчета  об  исполнении  местного  бюджета  муниципального  образования  «Белоярское городское поселение»  за  2014  год» </w:t>
      </w:r>
      <w:r>
        <w:rPr>
          <w:rFonts w:ascii="Arial" w:hAnsi="Arial" w:cs="Arial"/>
          <w:sz w:val="24"/>
          <w:szCs w:val="24"/>
        </w:rPr>
        <w:t xml:space="preserve"> направляются  в Администрацию Белоярского городского поселения в письменном виде.</w:t>
      </w:r>
    </w:p>
    <w:p w:rsidR="000C2605" w:rsidRDefault="000C2605" w:rsidP="000C260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Рабочей группе в течение 3 рабочих дней со дня проведения публичных слушаний составить заключение о результатах публичных слушаний и обнародовать его в установленном порядке.</w:t>
      </w:r>
    </w:p>
    <w:p w:rsidR="000C2605" w:rsidRDefault="000C2605" w:rsidP="000C260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Рабочей группе с учетом предложений граждан после проведения публичных слушаний представить его к рассмотрению на заседании Совета Белоярского городского поселения.</w:t>
      </w:r>
    </w:p>
    <w:p w:rsidR="000C2605" w:rsidRDefault="000C2605" w:rsidP="000C2605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календарный план мероприятий, необходимых для организации и проведения публичных слушаний (приложение 1).</w:t>
      </w:r>
    </w:p>
    <w:p w:rsidR="000C2605" w:rsidRDefault="000C2605" w:rsidP="000C260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Совета Белоярского городского поселения </w:t>
      </w:r>
      <w:proofErr w:type="spellStart"/>
      <w:r>
        <w:rPr>
          <w:rFonts w:ascii="Arial" w:hAnsi="Arial" w:cs="Arial"/>
          <w:sz w:val="24"/>
          <w:szCs w:val="24"/>
        </w:rPr>
        <w:t>Высотину</w:t>
      </w:r>
      <w:proofErr w:type="spellEnd"/>
      <w:r>
        <w:rPr>
          <w:rFonts w:ascii="Arial" w:hAnsi="Arial" w:cs="Arial"/>
          <w:sz w:val="24"/>
          <w:szCs w:val="24"/>
        </w:rPr>
        <w:t xml:space="preserve"> С.В.</w:t>
      </w:r>
    </w:p>
    <w:p w:rsidR="000C2605" w:rsidRDefault="000C2605" w:rsidP="000C260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Настоящее решение вступает </w:t>
      </w:r>
      <w:r w:rsidR="00FE33BA">
        <w:rPr>
          <w:rFonts w:ascii="Arial" w:hAnsi="Arial" w:cs="Arial"/>
          <w:sz w:val="24"/>
          <w:szCs w:val="24"/>
        </w:rPr>
        <w:t xml:space="preserve">в силу </w:t>
      </w:r>
      <w:r>
        <w:rPr>
          <w:rFonts w:ascii="Arial" w:hAnsi="Arial" w:cs="Arial"/>
          <w:sz w:val="24"/>
          <w:szCs w:val="24"/>
        </w:rPr>
        <w:t>со дня  официального опубликования (обнародования).</w:t>
      </w:r>
    </w:p>
    <w:tbl>
      <w:tblPr>
        <w:tblW w:w="0" w:type="auto"/>
        <w:tblLook w:val="01E0"/>
      </w:tblPr>
      <w:tblGrid>
        <w:gridCol w:w="4785"/>
        <w:gridCol w:w="4786"/>
      </w:tblGrid>
      <w:tr w:rsidR="000C2605" w:rsidTr="000C2605">
        <w:tc>
          <w:tcPr>
            <w:tcW w:w="4785" w:type="dxa"/>
          </w:tcPr>
          <w:p w:rsidR="000C2605" w:rsidRDefault="000C2605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2605" w:rsidRDefault="000C2605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Совета Белоярского</w:t>
            </w:r>
          </w:p>
          <w:p w:rsidR="000C2605" w:rsidRDefault="000C2605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городского поселения         </w:t>
            </w:r>
          </w:p>
          <w:p w:rsidR="000C2605" w:rsidRDefault="000C2605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2605" w:rsidRDefault="000C2605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С.В.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Высотина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hideMark/>
          </w:tcPr>
          <w:p w:rsidR="000C2605" w:rsidRDefault="000C2605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C2605" w:rsidRDefault="000C2605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Белоярского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городского </w:t>
            </w:r>
          </w:p>
          <w:p w:rsidR="000C2605" w:rsidRDefault="000C2605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</w:p>
          <w:p w:rsidR="000C2605" w:rsidRDefault="000C2605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  <w:p w:rsidR="000C2605" w:rsidRDefault="000C2605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В.Л. Минеев</w:t>
            </w:r>
          </w:p>
        </w:tc>
      </w:tr>
      <w:tr w:rsidR="000C2605" w:rsidTr="000C2605">
        <w:tc>
          <w:tcPr>
            <w:tcW w:w="4785" w:type="dxa"/>
          </w:tcPr>
          <w:p w:rsidR="000C2605" w:rsidRDefault="000C2605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hideMark/>
          </w:tcPr>
          <w:p w:rsidR="000C2605" w:rsidRDefault="000C2605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</w:t>
            </w:r>
          </w:p>
        </w:tc>
      </w:tr>
    </w:tbl>
    <w:p w:rsidR="000C2605" w:rsidRDefault="000C2605" w:rsidP="000C2605">
      <w:pPr>
        <w:pBdr>
          <w:bottom w:val="single" w:sz="12" w:space="1" w:color="auto"/>
        </w:pBdr>
        <w:spacing w:line="288" w:lineRule="auto"/>
        <w:rPr>
          <w:rFonts w:ascii="Times New Roman" w:hAnsi="Times New Roman" w:cs="Arial"/>
        </w:rPr>
      </w:pPr>
    </w:p>
    <w:p w:rsidR="000C2605" w:rsidRPr="00DE2033" w:rsidRDefault="000C2605" w:rsidP="00DE2033">
      <w:pPr>
        <w:spacing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Совет –2,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spellEnd"/>
      <w:r>
        <w:rPr>
          <w:rFonts w:ascii="Arial" w:hAnsi="Arial" w:cs="Arial"/>
          <w:sz w:val="16"/>
          <w:szCs w:val="16"/>
        </w:rPr>
        <w:t xml:space="preserve">. БГП-1,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spellEnd"/>
      <w:r>
        <w:rPr>
          <w:rFonts w:ascii="Arial" w:hAnsi="Arial" w:cs="Arial"/>
          <w:sz w:val="16"/>
          <w:szCs w:val="16"/>
        </w:rPr>
        <w:t xml:space="preserve">. Т.О. – 1, прокуратура – 1, рабочая группа – 3, </w:t>
      </w:r>
      <w:r w:rsidR="0076751D">
        <w:rPr>
          <w:rFonts w:ascii="Arial" w:hAnsi="Arial" w:cs="Arial"/>
          <w:sz w:val="16"/>
          <w:szCs w:val="16"/>
        </w:rPr>
        <w:t xml:space="preserve">территория-1, </w:t>
      </w:r>
      <w:r>
        <w:rPr>
          <w:rFonts w:ascii="Arial" w:hAnsi="Arial" w:cs="Arial"/>
          <w:sz w:val="16"/>
          <w:szCs w:val="16"/>
        </w:rPr>
        <w:t xml:space="preserve"> библиотека – 2.</w:t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</w:p>
    <w:p w:rsidR="000C2605" w:rsidRDefault="000C2605" w:rsidP="000C2605">
      <w:pPr>
        <w:tabs>
          <w:tab w:val="left" w:pos="3510"/>
        </w:tabs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Приложение № 1 к решению Совета Белоярского </w:t>
      </w:r>
    </w:p>
    <w:p w:rsidR="000C2605" w:rsidRDefault="0076751D" w:rsidP="000C2605">
      <w:pPr>
        <w:tabs>
          <w:tab w:val="left" w:pos="3510"/>
        </w:tabs>
        <w:ind w:left="16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городского поселения от  «25» феврал</w:t>
      </w:r>
      <w:r w:rsidR="000C2605">
        <w:rPr>
          <w:rFonts w:ascii="Arial" w:hAnsi="Arial" w:cs="Arial"/>
          <w:sz w:val="16"/>
          <w:szCs w:val="16"/>
        </w:rPr>
        <w:t xml:space="preserve">я 2014  </w:t>
      </w:r>
      <w:r>
        <w:rPr>
          <w:rFonts w:ascii="Arial" w:hAnsi="Arial" w:cs="Arial"/>
          <w:sz w:val="16"/>
          <w:szCs w:val="16"/>
        </w:rPr>
        <w:t xml:space="preserve">года  </w:t>
      </w:r>
      <w:r w:rsidR="000C2605">
        <w:rPr>
          <w:rFonts w:ascii="Arial" w:hAnsi="Arial" w:cs="Arial"/>
          <w:sz w:val="16"/>
          <w:szCs w:val="16"/>
        </w:rPr>
        <w:t xml:space="preserve"> </w:t>
      </w:r>
      <w:r w:rsidR="00FE33BA">
        <w:rPr>
          <w:rFonts w:ascii="Arial" w:hAnsi="Arial" w:cs="Arial"/>
          <w:sz w:val="16"/>
          <w:szCs w:val="16"/>
        </w:rPr>
        <w:t>№</w:t>
      </w:r>
      <w:r w:rsidR="00B7773B">
        <w:rPr>
          <w:rFonts w:ascii="Arial" w:hAnsi="Arial" w:cs="Arial"/>
          <w:sz w:val="16"/>
          <w:szCs w:val="16"/>
        </w:rPr>
        <w:t xml:space="preserve"> 002</w:t>
      </w:r>
    </w:p>
    <w:p w:rsidR="000C2605" w:rsidRDefault="000C2605" w:rsidP="000C2605">
      <w:pPr>
        <w:tabs>
          <w:tab w:val="left" w:pos="35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Календарный план мероприятий,</w:t>
      </w:r>
    </w:p>
    <w:p w:rsidR="000C2605" w:rsidRPr="00DE2033" w:rsidRDefault="000C2605" w:rsidP="00DE2033">
      <w:pPr>
        <w:tabs>
          <w:tab w:val="left" w:pos="3510"/>
        </w:tabs>
        <w:ind w:left="16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необходимых для организации и проведения публичных слушаний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828"/>
        <w:gridCol w:w="2630"/>
        <w:gridCol w:w="2438"/>
      </w:tblGrid>
      <w:tr w:rsidR="000C2605" w:rsidTr="000C26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05" w:rsidRDefault="000C2605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/П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05" w:rsidRDefault="000C2605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05" w:rsidRDefault="000C2605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исполнения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05" w:rsidRDefault="000C2605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Ответственные</w:t>
            </w:r>
          </w:p>
        </w:tc>
      </w:tr>
      <w:tr w:rsidR="000C2605" w:rsidTr="000C26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05" w:rsidRDefault="000C2605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05" w:rsidRDefault="000C2605" w:rsidP="008E7B0B">
            <w:pPr>
              <w:widowControl w:val="0"/>
              <w:tabs>
                <w:tab w:val="left" w:pos="35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Оповещение граждан о проведении публичных слушаний по вопросу обсуждения проекта решения Совета Белоярского городского поселения  </w:t>
            </w:r>
            <w:r w:rsidR="008E7B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B0B" w:rsidRPr="008E7B0B">
              <w:rPr>
                <w:rFonts w:ascii="Arial" w:hAnsi="Arial" w:cs="Arial"/>
                <w:sz w:val="20"/>
                <w:szCs w:val="20"/>
              </w:rPr>
              <w:t>«Об  утверждении  отчета  об  исполнении  местного  бюджета  муниципального  образования  «Белоярское городское поселение»  за  2014  год»</w:t>
            </w:r>
            <w:r w:rsidR="008E7B0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05" w:rsidRDefault="00FE33BA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позднее 15.03</w:t>
            </w:r>
            <w:r w:rsidR="000C2605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05" w:rsidRDefault="000C2605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Рабочая группа</w:t>
            </w:r>
          </w:p>
        </w:tc>
      </w:tr>
      <w:tr w:rsidR="000C2605" w:rsidTr="000C26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05" w:rsidRDefault="000C2605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05" w:rsidRDefault="000C2605">
            <w:pPr>
              <w:widowControl w:val="0"/>
              <w:tabs>
                <w:tab w:val="left" w:pos="35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Приглашение к участию в публичных слушаниях руководителям предприятий, учреждений, организаций, действующих на территории поселения в сфере, соответствующей теме слушания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05" w:rsidRDefault="00FE33BA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позднее 15</w:t>
            </w:r>
            <w:r w:rsidR="0076751D">
              <w:rPr>
                <w:rFonts w:ascii="Arial" w:hAnsi="Arial" w:cs="Arial"/>
                <w:sz w:val="20"/>
                <w:szCs w:val="20"/>
              </w:rPr>
              <w:t>.03.2015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05" w:rsidRDefault="000C2605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Управляющий делами </w:t>
            </w:r>
          </w:p>
          <w:p w:rsidR="000C2605" w:rsidRDefault="000C2605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Е.Н.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Чупина</w:t>
            </w:r>
            <w:proofErr w:type="spellEnd"/>
          </w:p>
        </w:tc>
      </w:tr>
      <w:tr w:rsidR="000C2605" w:rsidTr="000C26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05" w:rsidRDefault="000C2605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05" w:rsidRDefault="000C2605">
            <w:pPr>
              <w:widowControl w:val="0"/>
              <w:tabs>
                <w:tab w:val="left" w:pos="35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помещения для проведения публичных слушаний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05" w:rsidRDefault="000C2605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6751D">
              <w:rPr>
                <w:rFonts w:ascii="Arial" w:hAnsi="Arial" w:cs="Arial"/>
                <w:sz w:val="20"/>
                <w:szCs w:val="20"/>
              </w:rPr>
              <w:t>5.03.2015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05" w:rsidRDefault="000C2605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С.В.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Высотина</w:t>
            </w:r>
            <w:proofErr w:type="spellEnd"/>
          </w:p>
        </w:tc>
      </w:tr>
      <w:tr w:rsidR="000C2605" w:rsidTr="000C26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05" w:rsidRDefault="000C2605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05" w:rsidRDefault="000C2605">
            <w:pPr>
              <w:widowControl w:val="0"/>
              <w:tabs>
                <w:tab w:val="left" w:pos="35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Регистрация лиц, подавших заявки на выступление во время публичных слушаний, определение время и порядка выступления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05" w:rsidRDefault="00FE33BA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20</w:t>
            </w:r>
            <w:r w:rsidR="0076751D">
              <w:rPr>
                <w:rFonts w:ascii="Arial" w:hAnsi="Arial" w:cs="Arial"/>
                <w:sz w:val="20"/>
                <w:szCs w:val="20"/>
              </w:rPr>
              <w:t>.03.2015</w:t>
            </w:r>
            <w:r w:rsidR="000C26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05" w:rsidRDefault="000C2605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Е.Н.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Чупина</w:t>
            </w:r>
            <w:proofErr w:type="spellEnd"/>
          </w:p>
        </w:tc>
      </w:tr>
      <w:tr w:rsidR="000C2605" w:rsidTr="000C26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05" w:rsidRDefault="000C2605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05" w:rsidRDefault="000C2605">
            <w:pPr>
              <w:widowControl w:val="0"/>
              <w:tabs>
                <w:tab w:val="left" w:pos="35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Свод и обобщение поступивших от граждан, иных заинтересованных лиц замечаний и предложений на проект нормативного правового акта, вынесенного на публичные слушания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05" w:rsidRDefault="00FE33BA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751D">
              <w:rPr>
                <w:rFonts w:ascii="Arial" w:hAnsi="Arial" w:cs="Arial"/>
                <w:sz w:val="20"/>
                <w:szCs w:val="20"/>
              </w:rPr>
              <w:t>25.03.2015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05" w:rsidRDefault="000C2605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Рабочая группа</w:t>
            </w:r>
          </w:p>
        </w:tc>
      </w:tr>
      <w:tr w:rsidR="000C2605" w:rsidTr="000C26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05" w:rsidRDefault="000C2605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05" w:rsidRDefault="000C2605">
            <w:pPr>
              <w:widowControl w:val="0"/>
              <w:tabs>
                <w:tab w:val="left" w:pos="35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протокола публичных слушаний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05" w:rsidRDefault="0076751D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25.03.2015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05" w:rsidRDefault="000C2605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Управляющая делами</w:t>
            </w:r>
          </w:p>
          <w:p w:rsidR="000C2605" w:rsidRDefault="000C2605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Е.Н.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Чупина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C2605" w:rsidTr="000C26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05" w:rsidRDefault="000C2605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05" w:rsidRDefault="000C2605">
            <w:pPr>
              <w:widowControl w:val="0"/>
              <w:tabs>
                <w:tab w:val="left" w:pos="35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Составление заключения о результатах публичных слушаний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05" w:rsidRDefault="0076751D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31.03.2015</w:t>
            </w:r>
            <w:r w:rsidR="000C26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05" w:rsidRDefault="000C2605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Рабочая группа</w:t>
            </w:r>
          </w:p>
        </w:tc>
      </w:tr>
      <w:tr w:rsidR="000C2605" w:rsidTr="000C26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05" w:rsidRDefault="000C2605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05" w:rsidRDefault="000C2605">
            <w:pPr>
              <w:widowControl w:val="0"/>
              <w:tabs>
                <w:tab w:val="left" w:pos="35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Обнародование заключения о публичных слушаниях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05" w:rsidRDefault="000C2605" w:rsidP="0076751D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76751D">
              <w:rPr>
                <w:rFonts w:ascii="Arial" w:hAnsi="Arial" w:cs="Arial"/>
                <w:sz w:val="20"/>
                <w:szCs w:val="20"/>
              </w:rPr>
              <w:t>31.03.2015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05" w:rsidRDefault="000C2605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Рабочая группа</w:t>
            </w:r>
          </w:p>
        </w:tc>
      </w:tr>
    </w:tbl>
    <w:p w:rsidR="000C2605" w:rsidRDefault="000C2605" w:rsidP="000C260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0C2605" w:rsidRDefault="000C2605" w:rsidP="000C2605">
      <w:pPr>
        <w:jc w:val="center"/>
        <w:rPr>
          <w:rFonts w:ascii="Arial" w:eastAsia="Arial" w:hAnsi="Arial" w:cs="Arial"/>
          <w:b/>
          <w:sz w:val="36"/>
        </w:rPr>
      </w:pPr>
    </w:p>
    <w:sectPr w:rsidR="000C2605" w:rsidSect="008A2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49D"/>
    <w:multiLevelType w:val="hybridMultilevel"/>
    <w:tmpl w:val="4CEC9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9439A"/>
    <w:multiLevelType w:val="hybridMultilevel"/>
    <w:tmpl w:val="4A9E0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2605"/>
    <w:rsid w:val="000C2605"/>
    <w:rsid w:val="004F4D9C"/>
    <w:rsid w:val="00556658"/>
    <w:rsid w:val="0076751D"/>
    <w:rsid w:val="008A25B0"/>
    <w:rsid w:val="008E7B0B"/>
    <w:rsid w:val="00B7773B"/>
    <w:rsid w:val="00BD7DB2"/>
    <w:rsid w:val="00DE2033"/>
    <w:rsid w:val="00F676D4"/>
    <w:rsid w:val="00FE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C2605"/>
    <w:rPr>
      <w:color w:val="0000FF"/>
      <w:u w:val="single"/>
    </w:rPr>
  </w:style>
  <w:style w:type="paragraph" w:customStyle="1" w:styleId="1">
    <w:name w:val="Обычный1"/>
    <w:rsid w:val="000C260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0C2605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0C2605"/>
    <w:rPr>
      <w:sz w:val="24"/>
      <w:szCs w:val="24"/>
    </w:rPr>
  </w:style>
  <w:style w:type="paragraph" w:customStyle="1" w:styleId="ConsPlusNormal">
    <w:name w:val="ConsPlusNormal"/>
    <w:uiPriority w:val="99"/>
    <w:rsid w:val="000C26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Merya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SovPos</cp:lastModifiedBy>
  <cp:revision>9</cp:revision>
  <cp:lastPrinted>2015-03-02T06:46:00Z</cp:lastPrinted>
  <dcterms:created xsi:type="dcterms:W3CDTF">2015-02-03T12:14:00Z</dcterms:created>
  <dcterms:modified xsi:type="dcterms:W3CDTF">2015-03-02T07:04:00Z</dcterms:modified>
</cp:coreProperties>
</file>